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F00" w:rsidRDefault="00AF5CC4">
      <w:pPr>
        <w:spacing w:after="0" w:line="240" w:lineRule="auto"/>
        <w:rPr>
          <w:rFonts w:ascii="Times New Roman" w:hAnsi="Times New Roman"/>
          <w:noProof/>
          <w:sz w:val="24"/>
          <w:szCs w:val="24"/>
          <w:lang w:val="en-AU" w:eastAsia="en-AU" w:bidi="ar-SA"/>
        </w:rPr>
      </w:pPr>
      <w:bookmarkStart w:id="0" w:name="_Toc306703558"/>
      <w:r>
        <w:rPr>
          <w:rFonts w:ascii="Times New Roman" w:hAnsi="Times New Roman"/>
          <w:noProof/>
          <w:sz w:val="24"/>
          <w:szCs w:val="24"/>
          <w:lang w:val="en-AU" w:eastAsia="en-AU" w:bidi="ar-SA"/>
        </w:rPr>
        <w:drawing>
          <wp:anchor distT="36576" distB="36576" distL="36576" distR="36576" simplePos="0" relativeHeight="251687936" behindDoc="0" locked="0" layoutInCell="1" allowOverlap="1">
            <wp:simplePos x="0" y="0"/>
            <wp:positionH relativeFrom="column">
              <wp:posOffset>4464685</wp:posOffset>
            </wp:positionH>
            <wp:positionV relativeFrom="paragraph">
              <wp:posOffset>165735</wp:posOffset>
            </wp:positionV>
            <wp:extent cx="2275840" cy="2461895"/>
            <wp:effectExtent l="19050" t="0" r="0" b="0"/>
            <wp:wrapNone/>
            <wp:docPr id="45" name="Picture 45" descr="iStock_000006105887X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Stock_000006105887XLarge"/>
                    <pic:cNvPicPr>
                      <a:picLocks noChangeAspect="1" noChangeArrowheads="1"/>
                    </pic:cNvPicPr>
                  </pic:nvPicPr>
                  <pic:blipFill>
                    <a:blip r:embed="rId8" cstate="print"/>
                    <a:stretch>
                      <a:fillRect/>
                    </a:stretch>
                  </pic:blipFill>
                  <pic:spPr bwMode="auto">
                    <a:xfrm>
                      <a:off x="0" y="0"/>
                      <a:ext cx="2275840" cy="2461895"/>
                    </a:xfrm>
                    <a:prstGeom prst="rect">
                      <a:avLst/>
                    </a:prstGeom>
                    <a:noFill/>
                    <a:ln>
                      <a:noFill/>
                    </a:ln>
                    <a:effectLst/>
                  </pic:spPr>
                </pic:pic>
              </a:graphicData>
            </a:graphic>
          </wp:anchor>
        </w:drawing>
      </w:r>
      <w:r>
        <w:rPr>
          <w:rFonts w:ascii="Times New Roman" w:hAnsi="Times New Roman"/>
          <w:noProof/>
          <w:sz w:val="24"/>
          <w:szCs w:val="24"/>
          <w:lang w:val="en-AU" w:eastAsia="en-AU" w:bidi="ar-SA"/>
        </w:rPr>
        <w:drawing>
          <wp:anchor distT="36576" distB="36576" distL="36576" distR="36576" simplePos="0" relativeHeight="251685888" behindDoc="0" locked="0" layoutInCell="1" allowOverlap="1">
            <wp:simplePos x="0" y="0"/>
            <wp:positionH relativeFrom="column">
              <wp:posOffset>-15240</wp:posOffset>
            </wp:positionH>
            <wp:positionV relativeFrom="paragraph">
              <wp:posOffset>2737485</wp:posOffset>
            </wp:positionV>
            <wp:extent cx="3544570" cy="5138420"/>
            <wp:effectExtent l="1905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forJ"/>
                    <pic:cNvPicPr>
                      <a:picLocks noChangeAspect="1" noChangeArrowheads="1"/>
                    </pic:cNvPicPr>
                  </pic:nvPicPr>
                  <pic:blipFill>
                    <a:blip r:embed="rId9" cstate="print"/>
                    <a:stretch>
                      <a:fillRect/>
                    </a:stretch>
                  </pic:blipFill>
                  <pic:spPr bwMode="auto">
                    <a:xfrm>
                      <a:off x="0" y="0"/>
                      <a:ext cx="3544570" cy="5138420"/>
                    </a:xfrm>
                    <a:prstGeom prst="rect">
                      <a:avLst/>
                    </a:prstGeom>
                    <a:noFill/>
                    <a:ln>
                      <a:noFill/>
                    </a:ln>
                    <a:effectLst/>
                    <a:extLst>
                      <a:ext uri="{53640926-AAD7-44D8-BBD7-CCE9431645EC}">
                        <a14:shadowObscured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FD499F">
        <w:rPr>
          <w:rFonts w:ascii="Times New Roman" w:hAnsi="Times New Roman"/>
          <w:noProof/>
          <w:sz w:val="24"/>
          <w:szCs w:val="24"/>
          <w:lang w:val="en-AU" w:eastAsia="en-AU" w:bidi="ar-SA"/>
        </w:rPr>
        <w:pict>
          <v:shapetype id="_x0000_t202" coordsize="21600,21600" o:spt="202" path="m,l,21600r21600,l21600,xe">
            <v:stroke joinstyle="miter"/>
            <v:path gradientshapeok="t" o:connecttype="rect"/>
          </v:shapetype>
          <v:shape id="Text Box 48" o:spid="_x0000_s1026" type="#_x0000_t202" style="position:absolute;margin-left:-12.75pt;margin-top:175.5pt;width:395.25pt;height:81.65pt;z-index:251688960;visibility:visible;mso-wrap-distance-left:.2mm;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argIAAKw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" filled="f" stroked="f">
            <v:textbox inset="0,0,0,0">
              <w:txbxContent>
                <w:p w:rsidR="00120DD8" w:rsidRPr="00DC6468" w:rsidRDefault="00120DD8" w:rsidP="00BA149E">
                  <w:pPr>
                    <w:pStyle w:val="ListBullet"/>
                    <w:numPr>
                      <w:ilvl w:val="0"/>
                      <w:numId w:val="0"/>
                    </w:numPr>
                    <w:spacing w:line="760" w:lineRule="exact"/>
                    <w:jc w:val="right"/>
                    <w:rPr>
                      <w:rFonts w:ascii="Helvetica Neue Light" w:hAnsi="Helvetica Neue Light"/>
                      <w:color w:val="FFFFFF" w:themeColor="background1"/>
                      <w:kern w:val="36"/>
                      <w:sz w:val="52"/>
                      <w:szCs w:val="52"/>
                    </w:rPr>
                  </w:pPr>
                  <w:r>
                    <w:rPr>
                      <w:rFonts w:ascii="Helvetica Neue Light" w:hAnsi="Helvetica Neue Light"/>
                      <w:color w:val="FFFFFF" w:themeColor="background1"/>
                      <w:kern w:val="36"/>
                      <w:sz w:val="52"/>
                      <w:szCs w:val="52"/>
                    </w:rPr>
                    <w:t>Gulargambone  Central School</w:t>
                  </w:r>
                </w:p>
                <w:p w:rsidR="00120DD8" w:rsidRPr="0078505F" w:rsidRDefault="00120DD8" w:rsidP="00BA149E">
                  <w:pPr>
                    <w:pStyle w:val="ListBullet"/>
                    <w:numPr>
                      <w:ilvl w:val="0"/>
                      <w:numId w:val="0"/>
                    </w:numPr>
                    <w:spacing w:line="760" w:lineRule="exact"/>
                    <w:jc w:val="right"/>
                    <w:rPr>
                      <w:rFonts w:ascii="Helvetica Neue Light" w:hAnsi="Helvetica Neue Light"/>
                      <w:color w:val="D7471F"/>
                      <w:kern w:val="36"/>
                      <w:sz w:val="56"/>
                      <w:szCs w:val="56"/>
                    </w:rPr>
                  </w:pPr>
                  <w:r w:rsidRPr="0078505F">
                    <w:rPr>
                      <w:rFonts w:ascii="Helvetica Neue Light" w:hAnsi="Helvetica Neue Light"/>
                      <w:color w:val="D7471F"/>
                      <w:kern w:val="36"/>
                      <w:sz w:val="56"/>
                      <w:szCs w:val="56"/>
                    </w:rPr>
                    <w:t>Annual School Report 2013</w:t>
                  </w:r>
                </w:p>
              </w:txbxContent>
            </v:textbox>
            <w10:wrap type="tight" anchorx="page" anchory="page"/>
          </v:shape>
        </w:pict>
      </w:r>
      <w:r w:rsidR="00FD499F" w:rsidRPr="00FD499F">
        <w:rPr>
          <w:noProof/>
          <w:lang w:val="en-AU" w:eastAsia="en-AU" w:bidi="ar-SA"/>
        </w:rPr>
        <w:pict>
          <v:shape id="Text Box 2" o:spid="_x0000_s1027" type="#_x0000_t202" style="position:absolute;margin-left:344.5pt;margin-top:744.85pt;width:194.05pt;height:41.25pt;z-index:2517012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" filled="f" stroked="f">
            <v:textbox>
              <w:txbxContent>
                <w:p w:rsidR="00120DD8" w:rsidRPr="00A27F72" w:rsidRDefault="00120DD8" w:rsidP="00A01B78">
                  <w:pPr>
                    <w:jc w:val="center"/>
                    <w:rPr>
                      <w:rFonts w:ascii="Century Gothic" w:hAnsi="Century Gothic"/>
                      <w:b/>
                      <w:color w:val="FFFFFF" w:themeColor="background1"/>
                      <w:sz w:val="24"/>
                      <w:szCs w:val="24"/>
                      <w:lang w:val="en-AU"/>
                    </w:rPr>
                  </w:pPr>
                  <w:r>
                    <w:rPr>
                      <w:rFonts w:ascii="Century Gothic" w:hAnsi="Century Gothic"/>
                      <w:b/>
                      <w:color w:val="FFFFFF" w:themeColor="background1"/>
                      <w:sz w:val="24"/>
                      <w:szCs w:val="24"/>
                      <w:lang w:val="en-AU"/>
                    </w:rPr>
                    <w:t>2094</w:t>
                  </w:r>
                </w:p>
              </w:txbxContent>
            </v:textbox>
          </v:shape>
        </w:pict>
      </w:r>
    </w:p>
    <w:p w:rsidR="00CA3F00" w:rsidRDefault="00CA3F00">
      <w:pPr>
        <w:spacing w:after="0" w:line="240" w:lineRule="auto"/>
        <w:rPr>
          <w:rFonts w:ascii="Times New Roman" w:hAnsi="Times New Roman"/>
          <w:noProof/>
          <w:sz w:val="24"/>
          <w:szCs w:val="24"/>
          <w:lang w:val="en-AU" w:eastAsia="en-AU" w:bidi="ar-SA"/>
        </w:rPr>
      </w:pPr>
      <w:r>
        <w:rPr>
          <w:rFonts w:ascii="Times New Roman" w:hAnsi="Times New Roman"/>
          <w:noProof/>
          <w:sz w:val="24"/>
          <w:szCs w:val="24"/>
          <w:lang w:val="en-AU" w:eastAsia="en-AU" w:bidi="ar-SA"/>
        </w:rPr>
        <w:drawing>
          <wp:anchor distT="0" distB="0" distL="114300" distR="114300" simplePos="0" relativeHeight="251702272" behindDoc="0" locked="0" layoutInCell="1" allowOverlap="1">
            <wp:simplePos x="0" y="0"/>
            <wp:positionH relativeFrom="column">
              <wp:posOffset>520065</wp:posOffset>
            </wp:positionH>
            <wp:positionV relativeFrom="paragraph">
              <wp:posOffset>101600</wp:posOffset>
            </wp:positionV>
            <wp:extent cx="1311910" cy="1252220"/>
            <wp:effectExtent l="19050" t="0" r="2540" b="0"/>
            <wp:wrapSquare wrapText="right"/>
            <wp:docPr id="34" name="Picture 1" descr="c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1"/>
                    <pic:cNvPicPr>
                      <a:picLocks noChangeAspect="1" noChangeArrowheads="1"/>
                    </pic:cNvPicPr>
                  </pic:nvPicPr>
                  <pic:blipFill>
                    <a:blip r:embed="rId10" cstate="print"/>
                    <a:srcRect/>
                    <a:stretch>
                      <a:fillRect/>
                    </a:stretch>
                  </pic:blipFill>
                  <pic:spPr bwMode="auto">
                    <a:xfrm>
                      <a:off x="0" y="0"/>
                      <a:ext cx="1311910" cy="1252220"/>
                    </a:xfrm>
                    <a:prstGeom prst="rect">
                      <a:avLst/>
                    </a:prstGeom>
                    <a:gradFill rotWithShape="1">
                      <a:gsLst>
                        <a:gs pos="0">
                          <a:srgbClr val="FFFFFF"/>
                        </a:gs>
                        <a:gs pos="100000">
                          <a:srgbClr val="FFFFFF">
                            <a:gamma/>
                            <a:shade val="46275"/>
                            <a:invGamma/>
                          </a:srgbClr>
                        </a:gs>
                      </a:gsLst>
                      <a:lin ang="5400000" scaled="1"/>
                    </a:gradFill>
                  </pic:spPr>
                </pic:pic>
              </a:graphicData>
            </a:graphic>
          </wp:anchor>
        </w:drawing>
      </w:r>
    </w:p>
    <w:p w:rsidR="00CA3F00" w:rsidRDefault="00CA3F00">
      <w:pPr>
        <w:spacing w:after="0" w:line="240" w:lineRule="auto"/>
        <w:rPr>
          <w:rFonts w:ascii="Times New Roman" w:hAnsi="Times New Roman"/>
          <w:noProof/>
          <w:sz w:val="24"/>
          <w:szCs w:val="24"/>
          <w:lang w:val="en-AU" w:eastAsia="en-AU" w:bidi="ar-SA"/>
        </w:rPr>
      </w:pPr>
    </w:p>
    <w:p w:rsidR="00CA3F00" w:rsidRDefault="00CA3F00">
      <w:pPr>
        <w:spacing w:after="0" w:line="240" w:lineRule="auto"/>
        <w:rPr>
          <w:rFonts w:ascii="Times New Roman" w:hAnsi="Times New Roman"/>
          <w:noProof/>
          <w:sz w:val="24"/>
          <w:szCs w:val="24"/>
          <w:lang w:val="en-AU" w:eastAsia="en-AU" w:bidi="ar-SA"/>
        </w:rPr>
      </w:pPr>
    </w:p>
    <w:p w:rsidR="00CA3F00" w:rsidRDefault="00CA3F00">
      <w:pPr>
        <w:spacing w:after="0" w:line="240" w:lineRule="auto"/>
        <w:rPr>
          <w:rFonts w:ascii="Times New Roman" w:hAnsi="Times New Roman"/>
          <w:noProof/>
          <w:sz w:val="24"/>
          <w:szCs w:val="24"/>
          <w:lang w:val="en-AU" w:eastAsia="en-AU" w:bidi="ar-SA"/>
        </w:rPr>
      </w:pPr>
    </w:p>
    <w:p w:rsidR="00CA3F00" w:rsidRDefault="00CA3F00">
      <w:pPr>
        <w:spacing w:after="0" w:line="240" w:lineRule="auto"/>
        <w:rPr>
          <w:rFonts w:ascii="Times New Roman" w:hAnsi="Times New Roman"/>
          <w:noProof/>
          <w:sz w:val="24"/>
          <w:szCs w:val="24"/>
          <w:lang w:val="en-AU" w:eastAsia="en-AU" w:bidi="ar-SA"/>
        </w:rPr>
      </w:pPr>
    </w:p>
    <w:p w:rsidR="00CA3F00" w:rsidRDefault="00CA3F00">
      <w:pPr>
        <w:spacing w:after="0" w:line="240" w:lineRule="auto"/>
        <w:rPr>
          <w:rFonts w:ascii="Times New Roman" w:hAnsi="Times New Roman"/>
          <w:noProof/>
          <w:sz w:val="24"/>
          <w:szCs w:val="24"/>
          <w:lang w:val="en-AU" w:eastAsia="en-AU" w:bidi="ar-SA"/>
        </w:rPr>
      </w:pPr>
    </w:p>
    <w:p w:rsidR="00CA3F00" w:rsidRDefault="00CA3F00">
      <w:pPr>
        <w:spacing w:after="0" w:line="240" w:lineRule="auto"/>
        <w:rPr>
          <w:rFonts w:ascii="Times New Roman" w:hAnsi="Times New Roman"/>
          <w:noProof/>
          <w:sz w:val="24"/>
          <w:szCs w:val="24"/>
          <w:lang w:val="en-AU" w:eastAsia="en-AU" w:bidi="ar-SA"/>
        </w:rPr>
      </w:pPr>
    </w:p>
    <w:p w:rsidR="00CA3F00" w:rsidRDefault="00CA3F00">
      <w:pPr>
        <w:spacing w:after="0" w:line="240" w:lineRule="auto"/>
        <w:rPr>
          <w:rFonts w:ascii="Times New Roman" w:hAnsi="Times New Roman"/>
          <w:noProof/>
          <w:sz w:val="24"/>
          <w:szCs w:val="24"/>
          <w:lang w:val="en-AU" w:eastAsia="en-AU" w:bidi="ar-SA"/>
        </w:rPr>
      </w:pPr>
    </w:p>
    <w:p w:rsidR="00CA3F00" w:rsidRDefault="00CA3F00">
      <w:pPr>
        <w:spacing w:after="0" w:line="240" w:lineRule="auto"/>
        <w:rPr>
          <w:rFonts w:ascii="Times New Roman" w:hAnsi="Times New Roman"/>
          <w:noProof/>
          <w:sz w:val="24"/>
          <w:szCs w:val="24"/>
          <w:lang w:val="en-AU" w:eastAsia="en-AU" w:bidi="ar-SA"/>
        </w:rPr>
      </w:pPr>
    </w:p>
    <w:p w:rsidR="00CA3F00" w:rsidRDefault="00CA3F00">
      <w:pPr>
        <w:spacing w:after="0" w:line="240" w:lineRule="auto"/>
        <w:rPr>
          <w:rFonts w:ascii="Times New Roman" w:hAnsi="Times New Roman"/>
          <w:noProof/>
          <w:sz w:val="24"/>
          <w:szCs w:val="24"/>
          <w:lang w:val="en-AU" w:eastAsia="en-AU" w:bidi="ar-SA"/>
        </w:rPr>
      </w:pPr>
    </w:p>
    <w:p w:rsidR="00CA3F00" w:rsidRDefault="00CA3F00">
      <w:pPr>
        <w:spacing w:after="0" w:line="240" w:lineRule="auto"/>
        <w:rPr>
          <w:rFonts w:ascii="Times New Roman" w:hAnsi="Times New Roman"/>
          <w:noProof/>
          <w:sz w:val="24"/>
          <w:szCs w:val="24"/>
          <w:lang w:val="en-AU" w:eastAsia="en-AU" w:bidi="ar-SA"/>
        </w:rPr>
      </w:pPr>
    </w:p>
    <w:p w:rsidR="00CA3F00" w:rsidRDefault="00CA3F00">
      <w:pPr>
        <w:spacing w:after="0" w:line="240" w:lineRule="auto"/>
        <w:rPr>
          <w:rFonts w:ascii="Times New Roman" w:hAnsi="Times New Roman"/>
          <w:noProof/>
          <w:sz w:val="24"/>
          <w:szCs w:val="24"/>
          <w:lang w:val="en-AU" w:eastAsia="en-AU" w:bidi="ar-SA"/>
        </w:rPr>
      </w:pPr>
    </w:p>
    <w:p w:rsidR="00CA3F00" w:rsidRDefault="00CA3F00">
      <w:pPr>
        <w:spacing w:after="0" w:line="240" w:lineRule="auto"/>
        <w:rPr>
          <w:rFonts w:ascii="Times New Roman" w:hAnsi="Times New Roman"/>
          <w:noProof/>
          <w:sz w:val="24"/>
          <w:szCs w:val="24"/>
          <w:lang w:val="en-AU" w:eastAsia="en-AU" w:bidi="ar-SA"/>
        </w:rPr>
      </w:pPr>
    </w:p>
    <w:p w:rsidR="00CA3F00" w:rsidRDefault="00CA3F00">
      <w:pPr>
        <w:spacing w:after="0" w:line="240" w:lineRule="auto"/>
        <w:rPr>
          <w:rFonts w:ascii="Times New Roman" w:hAnsi="Times New Roman"/>
          <w:noProof/>
          <w:sz w:val="24"/>
          <w:szCs w:val="24"/>
          <w:lang w:val="en-AU" w:eastAsia="en-AU" w:bidi="ar-SA"/>
        </w:rPr>
      </w:pPr>
    </w:p>
    <w:p w:rsidR="00CA3F00" w:rsidRDefault="00CA3F00">
      <w:pPr>
        <w:spacing w:after="0" w:line="240" w:lineRule="auto"/>
        <w:rPr>
          <w:rFonts w:ascii="Times New Roman" w:hAnsi="Times New Roman"/>
          <w:noProof/>
          <w:sz w:val="24"/>
          <w:szCs w:val="24"/>
          <w:lang w:val="en-AU" w:eastAsia="en-AU" w:bidi="ar-SA"/>
        </w:rPr>
      </w:pPr>
    </w:p>
    <w:p w:rsidR="00CA3F00" w:rsidRDefault="00CA3F00">
      <w:pPr>
        <w:spacing w:after="0" w:line="240" w:lineRule="auto"/>
        <w:rPr>
          <w:rFonts w:ascii="Times New Roman" w:hAnsi="Times New Roman"/>
          <w:noProof/>
          <w:sz w:val="24"/>
          <w:szCs w:val="24"/>
          <w:lang w:val="en-AU" w:eastAsia="en-AU" w:bidi="ar-SA"/>
        </w:rPr>
      </w:pPr>
    </w:p>
    <w:p w:rsidR="00CA3F00" w:rsidRDefault="00CA3F00">
      <w:pPr>
        <w:spacing w:after="0" w:line="240" w:lineRule="auto"/>
        <w:rPr>
          <w:rFonts w:ascii="Times New Roman" w:hAnsi="Times New Roman"/>
          <w:noProof/>
          <w:sz w:val="24"/>
          <w:szCs w:val="24"/>
          <w:lang w:val="en-AU" w:eastAsia="en-AU" w:bidi="ar-SA"/>
        </w:rPr>
      </w:pPr>
    </w:p>
    <w:p w:rsidR="00CA3F00" w:rsidRDefault="00CA3F00">
      <w:pPr>
        <w:spacing w:after="0" w:line="240" w:lineRule="auto"/>
        <w:rPr>
          <w:rFonts w:ascii="Times New Roman" w:hAnsi="Times New Roman"/>
          <w:noProof/>
          <w:sz w:val="24"/>
          <w:szCs w:val="24"/>
          <w:lang w:val="en-AU" w:eastAsia="en-AU" w:bidi="ar-SA"/>
        </w:rPr>
      </w:pPr>
    </w:p>
    <w:p w:rsidR="00CA3F00" w:rsidRDefault="00CA3F00">
      <w:pPr>
        <w:spacing w:after="0" w:line="240" w:lineRule="auto"/>
        <w:rPr>
          <w:rFonts w:ascii="Times New Roman" w:hAnsi="Times New Roman"/>
          <w:noProof/>
          <w:sz w:val="24"/>
          <w:szCs w:val="24"/>
          <w:lang w:val="en-AU" w:eastAsia="en-AU" w:bidi="ar-SA"/>
        </w:rPr>
      </w:pPr>
    </w:p>
    <w:p w:rsidR="00CA3F00" w:rsidRDefault="00CA3F00">
      <w:pPr>
        <w:spacing w:after="0" w:line="240" w:lineRule="auto"/>
        <w:rPr>
          <w:rFonts w:ascii="Times New Roman" w:hAnsi="Times New Roman"/>
          <w:noProof/>
          <w:sz w:val="24"/>
          <w:szCs w:val="24"/>
          <w:lang w:val="en-AU" w:eastAsia="en-AU" w:bidi="ar-SA"/>
        </w:rPr>
      </w:pPr>
    </w:p>
    <w:p w:rsidR="00CA3F00" w:rsidRDefault="00CA3F00">
      <w:pPr>
        <w:spacing w:after="0" w:line="240" w:lineRule="auto"/>
        <w:rPr>
          <w:rFonts w:ascii="Times New Roman" w:hAnsi="Times New Roman"/>
          <w:noProof/>
          <w:sz w:val="24"/>
          <w:szCs w:val="24"/>
          <w:lang w:val="en-AU" w:eastAsia="en-AU" w:bidi="ar-SA"/>
        </w:rPr>
      </w:pPr>
    </w:p>
    <w:p w:rsidR="00CA3F00" w:rsidRDefault="00CA3F00">
      <w:pPr>
        <w:spacing w:after="0" w:line="240" w:lineRule="auto"/>
        <w:rPr>
          <w:rFonts w:ascii="Times New Roman" w:hAnsi="Times New Roman"/>
          <w:noProof/>
          <w:sz w:val="24"/>
          <w:szCs w:val="24"/>
          <w:lang w:val="en-AU" w:eastAsia="en-AU" w:bidi="ar-SA"/>
        </w:rPr>
      </w:pPr>
    </w:p>
    <w:p w:rsidR="00CA3F00" w:rsidRDefault="00CA3F00">
      <w:pPr>
        <w:spacing w:after="0" w:line="240" w:lineRule="auto"/>
        <w:rPr>
          <w:rFonts w:ascii="Times New Roman" w:hAnsi="Times New Roman"/>
          <w:noProof/>
          <w:sz w:val="24"/>
          <w:szCs w:val="24"/>
          <w:lang w:val="en-AU" w:eastAsia="en-AU" w:bidi="ar-SA"/>
        </w:rPr>
      </w:pPr>
    </w:p>
    <w:p w:rsidR="00CA3F00" w:rsidRDefault="00CA3F00">
      <w:pPr>
        <w:spacing w:after="0" w:line="240" w:lineRule="auto"/>
        <w:rPr>
          <w:rFonts w:ascii="Times New Roman" w:hAnsi="Times New Roman"/>
          <w:noProof/>
          <w:sz w:val="24"/>
          <w:szCs w:val="24"/>
          <w:lang w:val="en-AU" w:eastAsia="en-AU" w:bidi="ar-SA"/>
        </w:rPr>
      </w:pPr>
    </w:p>
    <w:p w:rsidR="009B526B" w:rsidRDefault="00FD499F">
      <w:pPr>
        <w:spacing w:after="0" w:line="240" w:lineRule="auto"/>
        <w:rPr>
          <w:b/>
          <w:sz w:val="32"/>
        </w:rPr>
      </w:pPr>
      <w:sdt>
        <w:sdtPr>
          <w:id w:val="711848006"/>
          <w:picture/>
        </w:sdtPr>
        <w:sdtContent/>
      </w:sdt>
      <w:r w:rsidR="009B526B">
        <w:br w:type="page"/>
      </w:r>
    </w:p>
    <w:p w:rsidR="00650849" w:rsidRDefault="00952B50" w:rsidP="00650849">
      <w:pPr>
        <w:pStyle w:val="ASRHeading1"/>
      </w:pPr>
      <w:r w:rsidRPr="00952B50">
        <w:lastRenderedPageBreak/>
        <w:t>School context</w:t>
      </w:r>
    </w:p>
    <w:p w:rsidR="00A05D65" w:rsidRPr="00A05D65" w:rsidRDefault="00A05D65" w:rsidP="00A05D65">
      <w:pPr>
        <w:spacing w:after="0" w:line="240" w:lineRule="auto"/>
        <w:rPr>
          <w:rFonts w:eastAsia="Times New Roman" w:cs="Arial"/>
          <w:lang w:eastAsia="en-AU"/>
        </w:rPr>
      </w:pPr>
      <w:r w:rsidRPr="00A05D65">
        <w:rPr>
          <w:rFonts w:eastAsia="Times New Roman" w:cs="Arial"/>
          <w:lang w:eastAsia="en-AU"/>
        </w:rPr>
        <w:t>Gulargambone Central School caters to the learning needs of s</w:t>
      </w:r>
      <w:r w:rsidR="003D5CD3">
        <w:rPr>
          <w:rFonts w:eastAsia="Times New Roman" w:cs="Arial"/>
          <w:lang w:eastAsia="en-AU"/>
        </w:rPr>
        <w:t>tudents from Years K-12 and has increased</w:t>
      </w:r>
      <w:r w:rsidRPr="00A05D65">
        <w:rPr>
          <w:rFonts w:eastAsia="Times New Roman" w:cs="Arial"/>
          <w:lang w:eastAsia="en-AU"/>
        </w:rPr>
        <w:t xml:space="preserve"> </w:t>
      </w:r>
      <w:r>
        <w:rPr>
          <w:rFonts w:eastAsia="Times New Roman" w:cs="Arial"/>
          <w:lang w:eastAsia="en-AU"/>
        </w:rPr>
        <w:t>enrolment</w:t>
      </w:r>
      <w:r w:rsidR="004C4244">
        <w:rPr>
          <w:rFonts w:eastAsia="Times New Roman" w:cs="Arial"/>
          <w:lang w:eastAsia="en-AU"/>
        </w:rPr>
        <w:t>s from 64 in 2009</w:t>
      </w:r>
      <w:r w:rsidR="003D5CD3">
        <w:rPr>
          <w:rFonts w:eastAsia="Times New Roman" w:cs="Arial"/>
          <w:lang w:eastAsia="en-AU"/>
        </w:rPr>
        <w:t xml:space="preserve"> to </w:t>
      </w:r>
      <w:r>
        <w:rPr>
          <w:rFonts w:eastAsia="Times New Roman" w:cs="Arial"/>
          <w:lang w:eastAsia="en-AU"/>
        </w:rPr>
        <w:t>77</w:t>
      </w:r>
      <w:r w:rsidR="003D5CD3">
        <w:rPr>
          <w:rFonts w:eastAsia="Times New Roman" w:cs="Arial"/>
          <w:lang w:eastAsia="en-AU"/>
        </w:rPr>
        <w:t xml:space="preserve"> in 2014. This includes</w:t>
      </w:r>
      <w:r w:rsidRPr="00A05D65">
        <w:rPr>
          <w:rFonts w:eastAsia="Times New Roman" w:cs="Arial"/>
          <w:lang w:eastAsia="en-AU"/>
        </w:rPr>
        <w:t xml:space="preserve"> approximately 75% Aboriginal students</w:t>
      </w:r>
      <w:r w:rsidR="003D5CD3">
        <w:rPr>
          <w:rFonts w:eastAsia="Times New Roman" w:cs="Arial"/>
          <w:lang w:eastAsia="en-AU"/>
        </w:rPr>
        <w:t xml:space="preserve"> across the school</w:t>
      </w:r>
      <w:r w:rsidR="004C4244">
        <w:rPr>
          <w:rFonts w:eastAsia="Times New Roman" w:cs="Arial"/>
          <w:lang w:eastAsia="en-AU"/>
        </w:rPr>
        <w:t>. The school</w:t>
      </w:r>
      <w:r w:rsidRPr="00A05D65">
        <w:rPr>
          <w:rFonts w:eastAsia="Times New Roman" w:cs="Arial"/>
          <w:lang w:eastAsia="en-AU"/>
        </w:rPr>
        <w:t xml:space="preserve"> is located 120 km north of </w:t>
      </w:r>
      <w:proofErr w:type="spellStart"/>
      <w:r w:rsidRPr="00A05D65">
        <w:rPr>
          <w:rFonts w:eastAsia="Times New Roman" w:cs="Arial"/>
          <w:lang w:eastAsia="en-AU"/>
        </w:rPr>
        <w:t>Dubbo</w:t>
      </w:r>
      <w:proofErr w:type="spellEnd"/>
      <w:r w:rsidRPr="00A05D65">
        <w:rPr>
          <w:rFonts w:eastAsia="Times New Roman" w:cs="Arial"/>
          <w:lang w:eastAsia="en-AU"/>
        </w:rPr>
        <w:t xml:space="preserve"> and is a member of the Western Plains Education Group. The school has a remote rural setting allowing direct access </w:t>
      </w:r>
      <w:proofErr w:type="gramStart"/>
      <w:r w:rsidRPr="00A05D65">
        <w:rPr>
          <w:rFonts w:eastAsia="Times New Roman" w:cs="Arial"/>
          <w:lang w:eastAsia="en-AU"/>
        </w:rPr>
        <w:t>to</w:t>
      </w:r>
      <w:proofErr w:type="gramEnd"/>
      <w:r w:rsidRPr="00A05D65">
        <w:rPr>
          <w:rFonts w:eastAsia="Times New Roman" w:cs="Arial"/>
          <w:lang w:eastAsia="en-AU"/>
        </w:rPr>
        <w:t xml:space="preserve"> many practical employment oriented learning situations and unique environmental settings. Facilities at the school are comprehensive with </w:t>
      </w:r>
      <w:proofErr w:type="gramStart"/>
      <w:r w:rsidRPr="00A05D65">
        <w:rPr>
          <w:rFonts w:eastAsia="Times New Roman" w:cs="Arial"/>
          <w:lang w:eastAsia="en-AU"/>
        </w:rPr>
        <w:t xml:space="preserve">Trade Training </w:t>
      </w:r>
      <w:proofErr w:type="spellStart"/>
      <w:r w:rsidRPr="00A05D65">
        <w:rPr>
          <w:rFonts w:eastAsia="Times New Roman" w:cs="Arial"/>
          <w:lang w:eastAsia="en-AU"/>
        </w:rPr>
        <w:t>Centres</w:t>
      </w:r>
      <w:proofErr w:type="spellEnd"/>
      <w:r w:rsidRPr="00A05D65">
        <w:rPr>
          <w:rFonts w:eastAsia="Times New Roman" w:cs="Arial"/>
          <w:lang w:eastAsia="en-AU"/>
        </w:rPr>
        <w:t xml:space="preserve"> in Schools Program for hospitality, agriculture and industrial technology.</w:t>
      </w:r>
      <w:proofErr w:type="gramEnd"/>
      <w:r w:rsidRPr="00A05D65">
        <w:rPr>
          <w:rFonts w:eastAsia="Times New Roman" w:cs="Arial"/>
          <w:lang w:eastAsia="en-AU"/>
        </w:rPr>
        <w:t xml:space="preserve"> The school plays a highly significant role in the local community and is supported by an active Parent</w:t>
      </w:r>
      <w:r>
        <w:rPr>
          <w:rFonts w:eastAsia="Times New Roman" w:cs="Arial"/>
          <w:lang w:eastAsia="en-AU"/>
        </w:rPr>
        <w:t>s</w:t>
      </w:r>
      <w:r w:rsidR="004C4244">
        <w:rPr>
          <w:rFonts w:eastAsia="Times New Roman" w:cs="Arial"/>
          <w:lang w:eastAsia="en-AU"/>
        </w:rPr>
        <w:t xml:space="preserve"> and Citizens </w:t>
      </w:r>
      <w:r w:rsidRPr="00A05D65">
        <w:rPr>
          <w:rFonts w:eastAsia="Times New Roman" w:cs="Arial"/>
          <w:lang w:eastAsia="en-AU"/>
        </w:rPr>
        <w:t xml:space="preserve">Association and local Aboriginal Education Consultative Group. The school receives vital additional financial support from Equity Funding, Early Action for Success and the </w:t>
      </w:r>
      <w:proofErr w:type="spellStart"/>
      <w:r w:rsidRPr="00A05D65">
        <w:rPr>
          <w:rFonts w:eastAsia="Times New Roman" w:cs="Arial"/>
          <w:lang w:eastAsia="en-AU"/>
        </w:rPr>
        <w:t>Norta</w:t>
      </w:r>
      <w:proofErr w:type="spellEnd"/>
      <w:r w:rsidRPr="00A05D65">
        <w:rPr>
          <w:rFonts w:eastAsia="Times New Roman" w:cs="Arial"/>
          <w:lang w:eastAsia="en-AU"/>
        </w:rPr>
        <w:t xml:space="preserve"> </w:t>
      </w:r>
      <w:proofErr w:type="spellStart"/>
      <w:r w:rsidRPr="00A05D65">
        <w:rPr>
          <w:rFonts w:eastAsia="Times New Roman" w:cs="Arial"/>
          <w:lang w:eastAsia="en-AU"/>
        </w:rPr>
        <w:t>Norta</w:t>
      </w:r>
      <w:proofErr w:type="spellEnd"/>
      <w:r w:rsidRPr="00A05D65">
        <w:rPr>
          <w:rFonts w:eastAsia="Times New Roman" w:cs="Arial"/>
          <w:lang w:eastAsia="en-AU"/>
        </w:rPr>
        <w:t xml:space="preserve"> Program.</w:t>
      </w:r>
    </w:p>
    <w:p w:rsidR="009974E3" w:rsidRPr="000A11D6" w:rsidRDefault="009974E3" w:rsidP="00FD59D8">
      <w:pPr>
        <w:pStyle w:val="ASRHeading2"/>
        <w:outlineLvl w:val="1"/>
      </w:pPr>
      <w:bookmarkStart w:id="1" w:name="_Toc306703559"/>
      <w:bookmarkEnd w:id="0"/>
      <w:r w:rsidRPr="000A11D6">
        <w:t>Principal’s message</w:t>
      </w:r>
      <w:bookmarkEnd w:id="1"/>
    </w:p>
    <w:p w:rsidR="00ED25E7" w:rsidRDefault="00ED25E7" w:rsidP="00E976B7">
      <w:pPr>
        <w:pStyle w:val="ASRBodyText"/>
      </w:pPr>
      <w:r>
        <w:t xml:space="preserve">Viewing the year in retrospect, often throws the highs and the lows into sharp focus while pushing </w:t>
      </w:r>
      <w:r w:rsidR="00D36C5A">
        <w:t xml:space="preserve">some of </w:t>
      </w:r>
      <w:r>
        <w:t xml:space="preserve">the </w:t>
      </w:r>
      <w:r w:rsidR="00D36C5A">
        <w:t xml:space="preserve">important, </w:t>
      </w:r>
      <w:r>
        <w:t xml:space="preserve">everyday achievements into the background. The past year certainly saw a rich range of activities at Gulargambone Central School. We had the benefit of </w:t>
      </w:r>
      <w:r w:rsidR="00005088">
        <w:t>many fresh</w:t>
      </w:r>
      <w:r>
        <w:t xml:space="preserve"> eyes looking at the school and bringing with them new ideas and ways of doing things. </w:t>
      </w:r>
      <w:proofErr w:type="spellStart"/>
      <w:r w:rsidR="00005088">
        <w:t>Mr</w:t>
      </w:r>
      <w:proofErr w:type="spellEnd"/>
      <w:r w:rsidR="00005088">
        <w:t xml:space="preserve"> Gavin Khan came from South Australia to relieve as Principal for Term 1 and brought ideas from a different education system which gave our staff an insight into the ways things are done elsewhere. Ms Emily Jones relieved as Assistant Principal later in the year and shared her knowledge of recent innovative ways to apply computer technology across the school. This was extremely timely as the school changed over to a fully electronic system of record keeping and communication.</w:t>
      </w:r>
    </w:p>
    <w:p w:rsidR="00005088" w:rsidRDefault="00005088" w:rsidP="00E976B7">
      <w:pPr>
        <w:pStyle w:val="ASRBodyText"/>
      </w:pPr>
      <w:r>
        <w:t>At the end of Term 1, it was recommended that the school take part in a Review of School Culture. This entailed comprehensive consultation with staff, students and the wider community, resulting in a series of recommendations for further action. These have formed the basis for school planning and direction in the ensuing months.</w:t>
      </w:r>
    </w:p>
    <w:p w:rsidR="00D36C5A" w:rsidRDefault="00D36C5A" w:rsidP="00E976B7">
      <w:pPr>
        <w:pStyle w:val="ASRBodyText"/>
      </w:pPr>
      <w:r>
        <w:t xml:space="preserve">Further community consultations lead to the production of a series of Protocols for dealing with issues relating to Aboriginal Culture and Community. </w:t>
      </w:r>
      <w:r w:rsidR="00552947">
        <w:t>These are based on the views of both the school community and members of the wider Aboriginal Community supporting the school</w:t>
      </w:r>
      <w:r w:rsidR="004A1593">
        <w:t xml:space="preserve"> and will help to ensure that sensitivity and respect are maintained when consulting or working with the Aboriginal people who are an important part of Gulargambone Central School.</w:t>
      </w:r>
    </w:p>
    <w:p w:rsidR="004A1593" w:rsidRDefault="004A1593" w:rsidP="00E976B7">
      <w:pPr>
        <w:pStyle w:val="ASRBodyText"/>
      </w:pPr>
      <w:r>
        <w:t>The year was crowded with sporting events, giving our students many opportunities to explore their abilities and taste success. The school continued to place a high emphasis on student health and well-being by organizing medical, dental and optical appointments for students and providing transport when necessary to ensure our students receive the best care available.</w:t>
      </w:r>
    </w:p>
    <w:p w:rsidR="009974E3" w:rsidRPr="000A11D6" w:rsidRDefault="004A1593" w:rsidP="004A1593">
      <w:r w:rsidRPr="00745CB3">
        <w:t xml:space="preserve">Our job is to make a positive difference in the lives of the fine young people in our school. With the support of our community we will continue to plan, achieve and celebrate their successes as they move towards independence and building a life of their own. </w:t>
      </w:r>
    </w:p>
    <w:p w:rsidR="009974E3" w:rsidRPr="000A11D6" w:rsidRDefault="009974E3" w:rsidP="00E976B7">
      <w:pPr>
        <w:pStyle w:val="ASRBodyText"/>
      </w:pPr>
      <w:r w:rsidRPr="000A11D6">
        <w:t>I certify that the information in this report is the result of a rigorous school self-evaluation process and is a balanced and genuine account of the school’s achievements and areas for development.</w:t>
      </w:r>
    </w:p>
    <w:p w:rsidR="004A1593" w:rsidRDefault="004A1593" w:rsidP="004A1593">
      <w:pPr>
        <w:pStyle w:val="InsertName"/>
        <w:spacing w:line="240" w:lineRule="auto"/>
      </w:pPr>
      <w:r w:rsidRPr="004A1593">
        <w:t>Robert Townsen</w:t>
      </w:r>
      <w:r>
        <w:t>d</w:t>
      </w:r>
    </w:p>
    <w:p w:rsidR="004A1593" w:rsidRPr="004A1593" w:rsidRDefault="004A1593" w:rsidP="004A1593">
      <w:pPr>
        <w:pStyle w:val="InsertName"/>
        <w:spacing w:before="0" w:after="0" w:line="240" w:lineRule="auto"/>
      </w:pPr>
      <w:r w:rsidRPr="004A1593">
        <w:t>Principal</w:t>
      </w:r>
    </w:p>
    <w:p w:rsidR="00A27F72" w:rsidRDefault="00A27F72" w:rsidP="00FD59D8">
      <w:pPr>
        <w:pStyle w:val="ASRHeading2"/>
        <w:outlineLvl w:val="1"/>
      </w:pPr>
      <w:bookmarkStart w:id="2" w:name="_Toc306703560"/>
    </w:p>
    <w:p w:rsidR="00A27F72" w:rsidRDefault="00A27F72" w:rsidP="00FD59D8">
      <w:pPr>
        <w:pStyle w:val="ASRHeading2"/>
        <w:outlineLvl w:val="1"/>
      </w:pPr>
    </w:p>
    <w:p w:rsidR="00A27F72" w:rsidRDefault="00A27F72" w:rsidP="00FD59D8">
      <w:pPr>
        <w:pStyle w:val="ASRHeading2"/>
        <w:outlineLvl w:val="1"/>
      </w:pPr>
    </w:p>
    <w:p w:rsidR="00A27F72" w:rsidRDefault="00A27F72" w:rsidP="00FD59D8">
      <w:pPr>
        <w:pStyle w:val="ASRHeading2"/>
        <w:outlineLvl w:val="1"/>
      </w:pPr>
    </w:p>
    <w:bookmarkEnd w:id="2"/>
    <w:p w:rsidR="00A05D65" w:rsidRPr="00A27F72" w:rsidRDefault="00A05D65" w:rsidP="00A05D65">
      <w:pPr>
        <w:rPr>
          <w:b/>
          <w:sz w:val="28"/>
          <w:szCs w:val="28"/>
        </w:rPr>
      </w:pPr>
      <w:r w:rsidRPr="00A27F72">
        <w:rPr>
          <w:b/>
          <w:sz w:val="28"/>
          <w:szCs w:val="28"/>
        </w:rPr>
        <w:t>P&amp;C Report 2013</w:t>
      </w:r>
    </w:p>
    <w:p w:rsidR="00A05D65" w:rsidRDefault="00A05D65" w:rsidP="00A05D65">
      <w:r>
        <w:t xml:space="preserve">As president of the Gulargambone Parents and Citizens (P&amp;C) Association I would like to take this opportunity to thank all the P&amp; C members who contributed to the achievements of the P&amp;C this year. The clothing pool and canteen continue to be an integral part of the school and I thank everyone who is involved in running them. </w:t>
      </w:r>
    </w:p>
    <w:p w:rsidR="00A05D65" w:rsidRDefault="00A05D65" w:rsidP="00A05D65">
      <w:r>
        <w:t xml:space="preserve">Our major fundraising event for the year was to cater an evening meal for the local camp draft. It was a great success due to the skill and enthusiasm of our members. I congratulate them on their efforts. </w:t>
      </w:r>
    </w:p>
    <w:p w:rsidR="00A05D65" w:rsidRDefault="00A05D65" w:rsidP="00A05D65">
      <w:r>
        <w:t>I would like to thank our Principal Mr. Bob Townsend and the staff of Gulargambone Central School for their commitment in the academic, sporting and social enrichment of the students of Gulargambone Central School. Their endless work and effort is greatly appreciated.</w:t>
      </w:r>
    </w:p>
    <w:p w:rsidR="00A05D65" w:rsidRDefault="00A05D65" w:rsidP="00A05D65">
      <w:r>
        <w:t>I look forward to the Year 2014 and to ways the P&amp;C can continue to support the staff and students of Gulargambone Central School and to promote it, as the great school it is.</w:t>
      </w:r>
    </w:p>
    <w:p w:rsidR="00A05D65" w:rsidRPr="000261A9" w:rsidRDefault="00A05D65" w:rsidP="00A05D65">
      <w:pPr>
        <w:rPr>
          <w:b/>
        </w:rPr>
      </w:pPr>
      <w:r w:rsidRPr="000261A9">
        <w:rPr>
          <w:b/>
        </w:rPr>
        <w:t>Patrick Ryan</w:t>
      </w:r>
    </w:p>
    <w:p w:rsidR="009974E3" w:rsidRDefault="00A05D65" w:rsidP="00A05D65">
      <w:pPr>
        <w:rPr>
          <w:b/>
        </w:rPr>
      </w:pPr>
      <w:r w:rsidRPr="000261A9">
        <w:rPr>
          <w:b/>
        </w:rPr>
        <w:t>(President)</w:t>
      </w:r>
    </w:p>
    <w:p w:rsidR="009974E3" w:rsidRPr="000A11D6" w:rsidRDefault="009974E3" w:rsidP="00FD59D8">
      <w:pPr>
        <w:pStyle w:val="ASRHeading2"/>
        <w:outlineLvl w:val="1"/>
      </w:pPr>
      <w:bookmarkStart w:id="3" w:name="_Toc306703563"/>
      <w:r w:rsidRPr="000A11D6">
        <w:t>Student information</w:t>
      </w:r>
      <w:bookmarkEnd w:id="3"/>
    </w:p>
    <w:p w:rsidR="009974E3" w:rsidRPr="000A11D6" w:rsidRDefault="009974E3" w:rsidP="00E976B7">
      <w:pPr>
        <w:pStyle w:val="ASRBodyText"/>
      </w:pPr>
      <w:r w:rsidRPr="00CB0223">
        <w:t>It is a requirement that the reporting of information for all students be consistent with privacy and personal information policies.</w:t>
      </w:r>
    </w:p>
    <w:p w:rsidR="003D5CD3" w:rsidRDefault="003D5CD3" w:rsidP="00FD59D8">
      <w:pPr>
        <w:pStyle w:val="ASRHeading3"/>
        <w:outlineLvl w:val="2"/>
      </w:pPr>
      <w:bookmarkStart w:id="4" w:name="_Toc306703564"/>
      <w:r>
        <w:t>Student Enrolment P</w:t>
      </w:r>
      <w:r w:rsidR="009974E3" w:rsidRPr="000A11D6">
        <w:t>rofile</w:t>
      </w:r>
      <w:bookmarkEnd w:id="4"/>
      <w:r>
        <w:t>: K – 6</w:t>
      </w:r>
    </w:p>
    <w:tbl>
      <w:tblPr>
        <w:tblW w:w="6840" w:type="dxa"/>
        <w:tblInd w:w="108" w:type="dxa"/>
        <w:tblLook w:val="04A0"/>
      </w:tblPr>
      <w:tblGrid>
        <w:gridCol w:w="1183"/>
        <w:gridCol w:w="787"/>
        <w:gridCol w:w="787"/>
        <w:gridCol w:w="896"/>
        <w:gridCol w:w="776"/>
        <w:gridCol w:w="836"/>
        <w:gridCol w:w="836"/>
        <w:gridCol w:w="739"/>
      </w:tblGrid>
      <w:tr w:rsidR="003D5CD3" w:rsidRPr="003D5CD3" w:rsidTr="003D5CD3">
        <w:trPr>
          <w:trHeight w:val="330"/>
        </w:trPr>
        <w:tc>
          <w:tcPr>
            <w:tcW w:w="2757" w:type="dxa"/>
            <w:gridSpan w:val="3"/>
            <w:tcBorders>
              <w:top w:val="nil"/>
              <w:left w:val="nil"/>
              <w:bottom w:val="single" w:sz="4" w:space="0" w:color="7F7F7F"/>
              <w:right w:val="nil"/>
            </w:tcBorders>
            <w:shd w:val="clear" w:color="000000" w:fill="auto"/>
            <w:noWrap/>
            <w:hideMark/>
          </w:tcPr>
          <w:p w:rsidR="003D5CD3" w:rsidRPr="003D5CD3" w:rsidRDefault="003D5CD3" w:rsidP="003D5CD3">
            <w:pPr>
              <w:spacing w:after="0" w:line="240" w:lineRule="auto"/>
              <w:rPr>
                <w:rFonts w:ascii="Calibri" w:eastAsia="Times New Roman" w:hAnsi="Calibri" w:cs="Times New Roman"/>
                <w:b/>
                <w:bCs/>
                <w:color w:val="000000"/>
                <w:sz w:val="24"/>
                <w:szCs w:val="24"/>
                <w:lang w:val="en-AU" w:eastAsia="en-AU" w:bidi="ar-SA"/>
              </w:rPr>
            </w:pPr>
          </w:p>
        </w:tc>
        <w:tc>
          <w:tcPr>
            <w:tcW w:w="896"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776"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836"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836"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739" w:type="dxa"/>
            <w:tcBorders>
              <w:top w:val="nil"/>
              <w:left w:val="nil"/>
              <w:bottom w:val="nil"/>
              <w:right w:val="nil"/>
            </w:tcBorders>
            <w:shd w:val="clear" w:color="000000" w:fill="auto"/>
            <w:textDirection w:val="tbRl"/>
            <w:vAlign w:val="center"/>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p>
        </w:tc>
      </w:tr>
      <w:tr w:rsidR="003D5CD3" w:rsidRPr="003D5CD3" w:rsidTr="003D5CD3">
        <w:trPr>
          <w:trHeight w:val="330"/>
        </w:trPr>
        <w:tc>
          <w:tcPr>
            <w:tcW w:w="1183" w:type="dxa"/>
            <w:tcBorders>
              <w:top w:val="nil"/>
              <w:left w:val="single" w:sz="4" w:space="0" w:color="7F7F7F"/>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Gender</w:t>
            </w:r>
          </w:p>
        </w:tc>
        <w:tc>
          <w:tcPr>
            <w:tcW w:w="787"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2007</w:t>
            </w:r>
          </w:p>
        </w:tc>
        <w:tc>
          <w:tcPr>
            <w:tcW w:w="787"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2008</w:t>
            </w:r>
          </w:p>
        </w:tc>
        <w:tc>
          <w:tcPr>
            <w:tcW w:w="896" w:type="dxa"/>
            <w:tcBorders>
              <w:top w:val="single" w:sz="4" w:space="0" w:color="7F7F7F"/>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2009</w:t>
            </w:r>
          </w:p>
        </w:tc>
        <w:tc>
          <w:tcPr>
            <w:tcW w:w="776" w:type="dxa"/>
            <w:tcBorders>
              <w:top w:val="single" w:sz="4" w:space="0" w:color="7F7F7F"/>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2010</w:t>
            </w:r>
          </w:p>
        </w:tc>
        <w:tc>
          <w:tcPr>
            <w:tcW w:w="836" w:type="dxa"/>
            <w:tcBorders>
              <w:top w:val="single" w:sz="4" w:space="0" w:color="7F7F7F"/>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2011</w:t>
            </w:r>
          </w:p>
        </w:tc>
        <w:tc>
          <w:tcPr>
            <w:tcW w:w="836" w:type="dxa"/>
            <w:tcBorders>
              <w:top w:val="single" w:sz="4" w:space="0" w:color="7F7F7F"/>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2012</w:t>
            </w:r>
          </w:p>
        </w:tc>
        <w:tc>
          <w:tcPr>
            <w:tcW w:w="739" w:type="dxa"/>
            <w:tcBorders>
              <w:top w:val="single" w:sz="4" w:space="0" w:color="7F7F7F"/>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2013</w:t>
            </w:r>
          </w:p>
        </w:tc>
      </w:tr>
      <w:tr w:rsidR="003D5CD3" w:rsidRPr="003D5CD3" w:rsidTr="003D5CD3">
        <w:trPr>
          <w:trHeight w:val="300"/>
        </w:trPr>
        <w:tc>
          <w:tcPr>
            <w:tcW w:w="1183" w:type="dxa"/>
            <w:tcBorders>
              <w:top w:val="nil"/>
              <w:left w:val="single" w:sz="4" w:space="0" w:color="7F7F7F"/>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Male</w:t>
            </w:r>
          </w:p>
        </w:tc>
        <w:tc>
          <w:tcPr>
            <w:tcW w:w="787"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34</w:t>
            </w:r>
          </w:p>
        </w:tc>
        <w:tc>
          <w:tcPr>
            <w:tcW w:w="787"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33</w:t>
            </w:r>
          </w:p>
        </w:tc>
        <w:tc>
          <w:tcPr>
            <w:tcW w:w="896"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27</w:t>
            </w:r>
          </w:p>
        </w:tc>
        <w:tc>
          <w:tcPr>
            <w:tcW w:w="776"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31</w:t>
            </w:r>
          </w:p>
        </w:tc>
        <w:tc>
          <w:tcPr>
            <w:tcW w:w="836"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20</w:t>
            </w:r>
          </w:p>
        </w:tc>
        <w:tc>
          <w:tcPr>
            <w:tcW w:w="836"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29</w:t>
            </w:r>
          </w:p>
        </w:tc>
        <w:tc>
          <w:tcPr>
            <w:tcW w:w="739"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26</w:t>
            </w:r>
          </w:p>
        </w:tc>
      </w:tr>
      <w:tr w:rsidR="003D5CD3" w:rsidRPr="003D5CD3" w:rsidTr="003D5CD3">
        <w:trPr>
          <w:trHeight w:val="300"/>
        </w:trPr>
        <w:tc>
          <w:tcPr>
            <w:tcW w:w="1183" w:type="dxa"/>
            <w:tcBorders>
              <w:top w:val="nil"/>
              <w:left w:val="single" w:sz="4" w:space="0" w:color="7F7F7F"/>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Female</w:t>
            </w:r>
          </w:p>
        </w:tc>
        <w:tc>
          <w:tcPr>
            <w:tcW w:w="787"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30</w:t>
            </w:r>
          </w:p>
        </w:tc>
        <w:tc>
          <w:tcPr>
            <w:tcW w:w="787"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28</w:t>
            </w:r>
          </w:p>
        </w:tc>
        <w:tc>
          <w:tcPr>
            <w:tcW w:w="896"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20</w:t>
            </w:r>
          </w:p>
        </w:tc>
        <w:tc>
          <w:tcPr>
            <w:tcW w:w="776"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18</w:t>
            </w:r>
          </w:p>
        </w:tc>
        <w:tc>
          <w:tcPr>
            <w:tcW w:w="836"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19</w:t>
            </w:r>
          </w:p>
        </w:tc>
        <w:tc>
          <w:tcPr>
            <w:tcW w:w="836"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13</w:t>
            </w:r>
          </w:p>
        </w:tc>
        <w:tc>
          <w:tcPr>
            <w:tcW w:w="739"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14</w:t>
            </w:r>
          </w:p>
        </w:tc>
      </w:tr>
    </w:tbl>
    <w:p w:rsidR="00A44517" w:rsidRDefault="003D5CD3" w:rsidP="00C572CB">
      <w:pPr>
        <w:pStyle w:val="ASRBodyText"/>
      </w:pPr>
      <w:r w:rsidRPr="003D5CD3">
        <w:rPr>
          <w:noProof/>
          <w:lang w:val="en-AU" w:eastAsia="en-AU" w:bidi="ar-SA"/>
        </w:rPr>
        <w:drawing>
          <wp:inline distT="0" distB="0" distL="0" distR="0">
            <wp:extent cx="3482975" cy="2553758"/>
            <wp:effectExtent l="19050" t="0" r="22225" b="0"/>
            <wp:docPr id="21"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3D5CD3">
        <w:t xml:space="preserve"> </w:t>
      </w:r>
    </w:p>
    <w:tbl>
      <w:tblPr>
        <w:tblW w:w="9438" w:type="dxa"/>
        <w:tblInd w:w="108" w:type="dxa"/>
        <w:tblLook w:val="04A0"/>
      </w:tblPr>
      <w:tblGrid>
        <w:gridCol w:w="222"/>
        <w:gridCol w:w="2270"/>
        <w:gridCol w:w="1510"/>
        <w:gridCol w:w="896"/>
        <w:gridCol w:w="956"/>
        <w:gridCol w:w="816"/>
        <w:gridCol w:w="876"/>
        <w:gridCol w:w="956"/>
        <w:gridCol w:w="936"/>
      </w:tblGrid>
      <w:tr w:rsidR="00A44517" w:rsidRPr="00A44517" w:rsidTr="00A44517">
        <w:trPr>
          <w:trHeight w:val="315"/>
        </w:trPr>
        <w:tc>
          <w:tcPr>
            <w:tcW w:w="4002" w:type="dxa"/>
            <w:gridSpan w:val="3"/>
            <w:tcBorders>
              <w:top w:val="nil"/>
              <w:left w:val="nil"/>
              <w:bottom w:val="nil"/>
              <w:right w:val="nil"/>
            </w:tcBorders>
            <w:shd w:val="clear" w:color="000000" w:fill="auto"/>
            <w:noWrap/>
            <w:vAlign w:val="bottom"/>
            <w:hideMark/>
          </w:tcPr>
          <w:p w:rsidR="004C4244" w:rsidRDefault="004C4244" w:rsidP="00A44517">
            <w:pPr>
              <w:spacing w:after="0" w:line="240" w:lineRule="auto"/>
              <w:rPr>
                <w:rFonts w:ascii="Calibri" w:eastAsia="Times New Roman" w:hAnsi="Calibri" w:cs="Times New Roman"/>
                <w:b/>
                <w:bCs/>
                <w:color w:val="000000"/>
                <w:sz w:val="24"/>
                <w:szCs w:val="24"/>
                <w:lang w:val="en-AU" w:eastAsia="en-AU" w:bidi="ar-SA"/>
              </w:rPr>
            </w:pPr>
          </w:p>
          <w:p w:rsidR="00A27F72" w:rsidRDefault="00A27F72" w:rsidP="00A44517">
            <w:pPr>
              <w:spacing w:after="0" w:line="240" w:lineRule="auto"/>
              <w:rPr>
                <w:rFonts w:ascii="Calibri" w:eastAsia="Times New Roman" w:hAnsi="Calibri" w:cs="Times New Roman"/>
                <w:b/>
                <w:bCs/>
                <w:color w:val="000000"/>
                <w:sz w:val="24"/>
                <w:szCs w:val="24"/>
                <w:lang w:val="en-AU" w:eastAsia="en-AU" w:bidi="ar-SA"/>
              </w:rPr>
            </w:pPr>
          </w:p>
          <w:p w:rsidR="00A27F72" w:rsidRDefault="00A27F72" w:rsidP="00A44517">
            <w:pPr>
              <w:spacing w:after="0" w:line="240" w:lineRule="auto"/>
              <w:rPr>
                <w:rFonts w:ascii="Calibri" w:eastAsia="Times New Roman" w:hAnsi="Calibri" w:cs="Times New Roman"/>
                <w:b/>
                <w:bCs/>
                <w:color w:val="000000"/>
                <w:sz w:val="24"/>
                <w:szCs w:val="24"/>
                <w:lang w:val="en-AU" w:eastAsia="en-AU" w:bidi="ar-SA"/>
              </w:rPr>
            </w:pPr>
          </w:p>
          <w:p w:rsidR="00A27F72" w:rsidRDefault="00A27F72" w:rsidP="00A44517">
            <w:pPr>
              <w:spacing w:after="0" w:line="240" w:lineRule="auto"/>
              <w:rPr>
                <w:rFonts w:ascii="Calibri" w:eastAsia="Times New Roman" w:hAnsi="Calibri" w:cs="Times New Roman"/>
                <w:b/>
                <w:bCs/>
                <w:color w:val="000000"/>
                <w:sz w:val="24"/>
                <w:szCs w:val="24"/>
                <w:lang w:val="en-AU" w:eastAsia="en-AU" w:bidi="ar-SA"/>
              </w:rPr>
            </w:pPr>
          </w:p>
          <w:p w:rsidR="00A44517" w:rsidRPr="00A44517" w:rsidRDefault="00A44517" w:rsidP="00A44517">
            <w:pPr>
              <w:spacing w:after="0" w:line="240" w:lineRule="auto"/>
              <w:rPr>
                <w:rFonts w:ascii="Calibri" w:eastAsia="Times New Roman" w:hAnsi="Calibri" w:cs="Times New Roman"/>
                <w:b/>
                <w:bCs/>
                <w:color w:val="000000"/>
                <w:sz w:val="24"/>
                <w:szCs w:val="24"/>
                <w:lang w:val="en-AU" w:eastAsia="en-AU" w:bidi="ar-SA"/>
              </w:rPr>
            </w:pPr>
            <w:r w:rsidRPr="00A44517">
              <w:rPr>
                <w:rFonts w:ascii="Calibri" w:eastAsia="Times New Roman" w:hAnsi="Calibri" w:cs="Times New Roman"/>
                <w:b/>
                <w:bCs/>
                <w:color w:val="000000"/>
                <w:sz w:val="24"/>
                <w:szCs w:val="24"/>
                <w:lang w:val="en-AU" w:eastAsia="en-AU" w:bidi="ar-SA"/>
              </w:rPr>
              <w:t>Student Enrolment</w:t>
            </w:r>
            <w:r w:rsidR="003D5CD3">
              <w:rPr>
                <w:rFonts w:ascii="Calibri" w:eastAsia="Times New Roman" w:hAnsi="Calibri" w:cs="Times New Roman"/>
                <w:b/>
                <w:bCs/>
                <w:color w:val="000000"/>
                <w:sz w:val="24"/>
                <w:szCs w:val="24"/>
                <w:lang w:val="en-AU" w:eastAsia="en-AU" w:bidi="ar-SA"/>
              </w:rPr>
              <w:t xml:space="preserve"> Profile: Secondary</w:t>
            </w:r>
          </w:p>
        </w:tc>
        <w:tc>
          <w:tcPr>
            <w:tcW w:w="896" w:type="dxa"/>
            <w:tcBorders>
              <w:top w:val="nil"/>
              <w:left w:val="nil"/>
              <w:bottom w:val="nil"/>
              <w:right w:val="nil"/>
            </w:tcBorders>
            <w:shd w:val="clear" w:color="000000" w:fill="auto"/>
            <w:noWrap/>
            <w:vAlign w:val="bottom"/>
            <w:hideMark/>
          </w:tcPr>
          <w:p w:rsidR="00A44517" w:rsidRPr="00A44517" w:rsidRDefault="00A44517" w:rsidP="00A44517">
            <w:pPr>
              <w:spacing w:after="0" w:line="240" w:lineRule="auto"/>
              <w:rPr>
                <w:rFonts w:ascii="Calibri" w:eastAsia="Times New Roman" w:hAnsi="Calibri" w:cs="Times New Roman"/>
                <w:color w:val="000000"/>
                <w:lang w:val="en-AU" w:eastAsia="en-AU" w:bidi="ar-SA"/>
              </w:rPr>
            </w:pPr>
          </w:p>
        </w:tc>
        <w:tc>
          <w:tcPr>
            <w:tcW w:w="956" w:type="dxa"/>
            <w:tcBorders>
              <w:top w:val="nil"/>
              <w:left w:val="nil"/>
              <w:bottom w:val="nil"/>
              <w:right w:val="nil"/>
            </w:tcBorders>
            <w:shd w:val="clear" w:color="000000" w:fill="auto"/>
            <w:noWrap/>
            <w:vAlign w:val="bottom"/>
            <w:hideMark/>
          </w:tcPr>
          <w:p w:rsidR="00A44517" w:rsidRPr="00A44517" w:rsidRDefault="00A44517" w:rsidP="00A44517">
            <w:pPr>
              <w:spacing w:after="0" w:line="240" w:lineRule="auto"/>
              <w:rPr>
                <w:rFonts w:ascii="Calibri" w:eastAsia="Times New Roman" w:hAnsi="Calibri" w:cs="Times New Roman"/>
                <w:color w:val="000000"/>
                <w:lang w:val="en-AU" w:eastAsia="en-AU" w:bidi="ar-SA"/>
              </w:rPr>
            </w:pPr>
          </w:p>
        </w:tc>
        <w:tc>
          <w:tcPr>
            <w:tcW w:w="816" w:type="dxa"/>
            <w:tcBorders>
              <w:top w:val="nil"/>
              <w:left w:val="nil"/>
              <w:bottom w:val="nil"/>
              <w:right w:val="nil"/>
            </w:tcBorders>
            <w:shd w:val="clear" w:color="000000" w:fill="auto"/>
            <w:noWrap/>
            <w:vAlign w:val="bottom"/>
            <w:hideMark/>
          </w:tcPr>
          <w:p w:rsidR="00A44517" w:rsidRPr="00A44517" w:rsidRDefault="00A44517" w:rsidP="00A44517">
            <w:pPr>
              <w:spacing w:after="0" w:line="240" w:lineRule="auto"/>
              <w:rPr>
                <w:rFonts w:ascii="Calibri" w:eastAsia="Times New Roman" w:hAnsi="Calibri" w:cs="Times New Roman"/>
                <w:color w:val="000000"/>
                <w:lang w:val="en-AU" w:eastAsia="en-AU" w:bidi="ar-SA"/>
              </w:rPr>
            </w:pPr>
          </w:p>
        </w:tc>
        <w:tc>
          <w:tcPr>
            <w:tcW w:w="876" w:type="dxa"/>
            <w:tcBorders>
              <w:top w:val="nil"/>
              <w:left w:val="nil"/>
              <w:bottom w:val="nil"/>
              <w:right w:val="nil"/>
            </w:tcBorders>
            <w:shd w:val="clear" w:color="000000" w:fill="auto"/>
            <w:noWrap/>
            <w:vAlign w:val="bottom"/>
            <w:hideMark/>
          </w:tcPr>
          <w:p w:rsidR="00A44517" w:rsidRPr="00A44517" w:rsidRDefault="00A44517" w:rsidP="00A44517">
            <w:pPr>
              <w:spacing w:after="0" w:line="240" w:lineRule="auto"/>
              <w:rPr>
                <w:rFonts w:ascii="Calibri" w:eastAsia="Times New Roman" w:hAnsi="Calibri" w:cs="Times New Roman"/>
                <w:color w:val="000000"/>
                <w:lang w:val="en-AU" w:eastAsia="en-AU" w:bidi="ar-SA"/>
              </w:rPr>
            </w:pPr>
          </w:p>
        </w:tc>
        <w:tc>
          <w:tcPr>
            <w:tcW w:w="956" w:type="dxa"/>
            <w:tcBorders>
              <w:top w:val="nil"/>
              <w:left w:val="nil"/>
              <w:bottom w:val="nil"/>
              <w:right w:val="nil"/>
            </w:tcBorders>
            <w:shd w:val="clear" w:color="000000" w:fill="auto"/>
            <w:noWrap/>
            <w:vAlign w:val="bottom"/>
            <w:hideMark/>
          </w:tcPr>
          <w:p w:rsidR="00A44517" w:rsidRPr="00A44517" w:rsidRDefault="00A44517" w:rsidP="00A44517">
            <w:pPr>
              <w:spacing w:after="0" w:line="240" w:lineRule="auto"/>
              <w:rPr>
                <w:rFonts w:ascii="Calibri" w:eastAsia="Times New Roman" w:hAnsi="Calibri" w:cs="Times New Roman"/>
                <w:color w:val="000000"/>
                <w:lang w:val="en-AU" w:eastAsia="en-AU" w:bidi="ar-SA"/>
              </w:rPr>
            </w:pPr>
          </w:p>
        </w:tc>
        <w:tc>
          <w:tcPr>
            <w:tcW w:w="936" w:type="dxa"/>
            <w:tcBorders>
              <w:top w:val="nil"/>
              <w:left w:val="nil"/>
              <w:bottom w:val="nil"/>
              <w:right w:val="nil"/>
            </w:tcBorders>
            <w:shd w:val="clear" w:color="000000" w:fill="auto"/>
            <w:noWrap/>
            <w:vAlign w:val="bottom"/>
            <w:hideMark/>
          </w:tcPr>
          <w:p w:rsidR="00A44517" w:rsidRPr="00A44517" w:rsidRDefault="00A44517" w:rsidP="00A44517">
            <w:pPr>
              <w:spacing w:after="0" w:line="240" w:lineRule="auto"/>
              <w:rPr>
                <w:rFonts w:ascii="Calibri" w:eastAsia="Times New Roman" w:hAnsi="Calibri" w:cs="Times New Roman"/>
                <w:color w:val="000000"/>
                <w:lang w:val="en-AU" w:eastAsia="en-AU" w:bidi="ar-SA"/>
              </w:rPr>
            </w:pPr>
          </w:p>
        </w:tc>
      </w:tr>
      <w:tr w:rsidR="00A44517" w:rsidRPr="00A44517" w:rsidTr="00A44517">
        <w:trPr>
          <w:trHeight w:val="285"/>
        </w:trPr>
        <w:tc>
          <w:tcPr>
            <w:tcW w:w="222" w:type="dxa"/>
            <w:tcBorders>
              <w:top w:val="nil"/>
              <w:left w:val="nil"/>
              <w:bottom w:val="nil"/>
              <w:right w:val="nil"/>
            </w:tcBorders>
            <w:shd w:val="clear" w:color="000000" w:fill="auto"/>
            <w:noWrap/>
            <w:vAlign w:val="bottom"/>
            <w:hideMark/>
          </w:tcPr>
          <w:p w:rsidR="00A44517" w:rsidRPr="00A44517" w:rsidRDefault="00A44517" w:rsidP="00A44517">
            <w:pPr>
              <w:spacing w:after="0" w:line="240" w:lineRule="auto"/>
              <w:rPr>
                <w:rFonts w:ascii="Calibri" w:eastAsia="Times New Roman" w:hAnsi="Calibri" w:cs="Times New Roman"/>
                <w:color w:val="000000"/>
                <w:lang w:val="en-AU" w:eastAsia="en-AU" w:bidi="ar-SA"/>
              </w:rPr>
            </w:pPr>
          </w:p>
        </w:tc>
        <w:tc>
          <w:tcPr>
            <w:tcW w:w="2270" w:type="dxa"/>
            <w:tcBorders>
              <w:top w:val="nil"/>
              <w:left w:val="nil"/>
              <w:bottom w:val="nil"/>
              <w:right w:val="nil"/>
            </w:tcBorders>
            <w:shd w:val="clear" w:color="000000" w:fill="auto"/>
            <w:noWrap/>
            <w:vAlign w:val="bottom"/>
            <w:hideMark/>
          </w:tcPr>
          <w:p w:rsidR="00A44517" w:rsidRPr="00A44517" w:rsidRDefault="00A44517" w:rsidP="00A44517">
            <w:pPr>
              <w:spacing w:after="0" w:line="240" w:lineRule="auto"/>
              <w:rPr>
                <w:rFonts w:ascii="Calibri" w:eastAsia="Times New Roman" w:hAnsi="Calibri" w:cs="Times New Roman"/>
                <w:color w:val="000000"/>
                <w:lang w:val="en-AU" w:eastAsia="en-AU" w:bidi="ar-SA"/>
              </w:rPr>
            </w:pPr>
          </w:p>
        </w:tc>
        <w:tc>
          <w:tcPr>
            <w:tcW w:w="1510" w:type="dxa"/>
            <w:tcBorders>
              <w:top w:val="nil"/>
              <w:left w:val="nil"/>
              <w:bottom w:val="nil"/>
              <w:right w:val="nil"/>
            </w:tcBorders>
            <w:shd w:val="clear" w:color="000000" w:fill="auto"/>
            <w:noWrap/>
            <w:vAlign w:val="bottom"/>
            <w:hideMark/>
          </w:tcPr>
          <w:p w:rsidR="00A44517" w:rsidRPr="00A44517" w:rsidRDefault="00A44517" w:rsidP="00A44517">
            <w:pPr>
              <w:spacing w:after="0" w:line="240" w:lineRule="auto"/>
              <w:rPr>
                <w:rFonts w:ascii="Calibri" w:eastAsia="Times New Roman" w:hAnsi="Calibri" w:cs="Times New Roman"/>
                <w:color w:val="000000"/>
                <w:lang w:val="en-AU" w:eastAsia="en-AU" w:bidi="ar-SA"/>
              </w:rPr>
            </w:pPr>
          </w:p>
        </w:tc>
        <w:tc>
          <w:tcPr>
            <w:tcW w:w="896" w:type="dxa"/>
            <w:tcBorders>
              <w:top w:val="nil"/>
              <w:left w:val="nil"/>
              <w:bottom w:val="nil"/>
              <w:right w:val="nil"/>
            </w:tcBorders>
            <w:shd w:val="clear" w:color="000000" w:fill="auto"/>
            <w:noWrap/>
            <w:vAlign w:val="bottom"/>
            <w:hideMark/>
          </w:tcPr>
          <w:p w:rsidR="00A44517" w:rsidRPr="00A44517" w:rsidRDefault="00A44517" w:rsidP="00A44517">
            <w:pPr>
              <w:spacing w:after="0" w:line="240" w:lineRule="auto"/>
              <w:rPr>
                <w:rFonts w:ascii="Calibri" w:eastAsia="Times New Roman" w:hAnsi="Calibri" w:cs="Times New Roman"/>
                <w:color w:val="000000"/>
                <w:lang w:val="en-AU" w:eastAsia="en-AU" w:bidi="ar-SA"/>
              </w:rPr>
            </w:pPr>
          </w:p>
        </w:tc>
        <w:tc>
          <w:tcPr>
            <w:tcW w:w="956" w:type="dxa"/>
            <w:tcBorders>
              <w:top w:val="nil"/>
              <w:left w:val="nil"/>
              <w:bottom w:val="nil"/>
              <w:right w:val="nil"/>
            </w:tcBorders>
            <w:shd w:val="clear" w:color="000000" w:fill="auto"/>
            <w:noWrap/>
            <w:vAlign w:val="bottom"/>
            <w:hideMark/>
          </w:tcPr>
          <w:p w:rsidR="00A44517" w:rsidRPr="00A44517" w:rsidRDefault="00A44517" w:rsidP="00A44517">
            <w:pPr>
              <w:spacing w:after="0" w:line="240" w:lineRule="auto"/>
              <w:rPr>
                <w:rFonts w:ascii="Calibri" w:eastAsia="Times New Roman" w:hAnsi="Calibri" w:cs="Times New Roman"/>
                <w:color w:val="000000"/>
                <w:lang w:val="en-AU" w:eastAsia="en-AU" w:bidi="ar-SA"/>
              </w:rPr>
            </w:pPr>
          </w:p>
        </w:tc>
        <w:tc>
          <w:tcPr>
            <w:tcW w:w="816" w:type="dxa"/>
            <w:tcBorders>
              <w:top w:val="nil"/>
              <w:left w:val="nil"/>
              <w:bottom w:val="nil"/>
              <w:right w:val="nil"/>
            </w:tcBorders>
            <w:shd w:val="clear" w:color="000000" w:fill="auto"/>
            <w:noWrap/>
            <w:vAlign w:val="bottom"/>
            <w:hideMark/>
          </w:tcPr>
          <w:p w:rsidR="00A44517" w:rsidRPr="00A44517" w:rsidRDefault="00A44517" w:rsidP="00A44517">
            <w:pPr>
              <w:spacing w:after="0" w:line="240" w:lineRule="auto"/>
              <w:rPr>
                <w:rFonts w:ascii="Calibri" w:eastAsia="Times New Roman" w:hAnsi="Calibri" w:cs="Times New Roman"/>
                <w:color w:val="000000"/>
                <w:lang w:val="en-AU" w:eastAsia="en-AU" w:bidi="ar-SA"/>
              </w:rPr>
            </w:pPr>
          </w:p>
        </w:tc>
        <w:tc>
          <w:tcPr>
            <w:tcW w:w="876" w:type="dxa"/>
            <w:tcBorders>
              <w:top w:val="nil"/>
              <w:left w:val="nil"/>
              <w:bottom w:val="nil"/>
              <w:right w:val="nil"/>
            </w:tcBorders>
            <w:shd w:val="clear" w:color="000000" w:fill="auto"/>
            <w:noWrap/>
            <w:vAlign w:val="bottom"/>
            <w:hideMark/>
          </w:tcPr>
          <w:p w:rsidR="00A44517" w:rsidRPr="00A44517" w:rsidRDefault="00A44517" w:rsidP="00A44517">
            <w:pPr>
              <w:spacing w:after="0" w:line="240" w:lineRule="auto"/>
              <w:rPr>
                <w:rFonts w:ascii="Calibri" w:eastAsia="Times New Roman" w:hAnsi="Calibri" w:cs="Times New Roman"/>
                <w:color w:val="000000"/>
                <w:lang w:val="en-AU" w:eastAsia="en-AU" w:bidi="ar-SA"/>
              </w:rPr>
            </w:pPr>
          </w:p>
        </w:tc>
        <w:tc>
          <w:tcPr>
            <w:tcW w:w="956" w:type="dxa"/>
            <w:tcBorders>
              <w:top w:val="nil"/>
              <w:left w:val="nil"/>
              <w:bottom w:val="nil"/>
              <w:right w:val="nil"/>
            </w:tcBorders>
            <w:shd w:val="clear" w:color="000000" w:fill="auto"/>
            <w:noWrap/>
            <w:vAlign w:val="bottom"/>
            <w:hideMark/>
          </w:tcPr>
          <w:p w:rsidR="00A44517" w:rsidRPr="00A44517" w:rsidRDefault="00A44517" w:rsidP="00A44517">
            <w:pPr>
              <w:spacing w:after="0" w:line="240" w:lineRule="auto"/>
              <w:rPr>
                <w:rFonts w:ascii="Calibri" w:eastAsia="Times New Roman" w:hAnsi="Calibri" w:cs="Times New Roman"/>
                <w:color w:val="000000"/>
                <w:lang w:val="en-AU" w:eastAsia="en-AU" w:bidi="ar-SA"/>
              </w:rPr>
            </w:pPr>
          </w:p>
        </w:tc>
        <w:tc>
          <w:tcPr>
            <w:tcW w:w="936" w:type="dxa"/>
            <w:tcBorders>
              <w:top w:val="nil"/>
              <w:left w:val="nil"/>
              <w:bottom w:val="nil"/>
              <w:right w:val="nil"/>
            </w:tcBorders>
            <w:shd w:val="clear" w:color="000000" w:fill="auto"/>
            <w:noWrap/>
            <w:vAlign w:val="bottom"/>
            <w:hideMark/>
          </w:tcPr>
          <w:p w:rsidR="00A44517" w:rsidRPr="00A44517" w:rsidRDefault="00A44517" w:rsidP="00A44517">
            <w:pPr>
              <w:spacing w:after="0" w:line="240" w:lineRule="auto"/>
              <w:rPr>
                <w:rFonts w:ascii="Calibri" w:eastAsia="Times New Roman" w:hAnsi="Calibri" w:cs="Times New Roman"/>
                <w:color w:val="000000"/>
                <w:lang w:val="en-AU" w:eastAsia="en-AU" w:bidi="ar-SA"/>
              </w:rPr>
            </w:pPr>
          </w:p>
        </w:tc>
      </w:tr>
      <w:tr w:rsidR="00A44517" w:rsidRPr="00A44517" w:rsidTr="00A44517">
        <w:trPr>
          <w:trHeight w:val="330"/>
        </w:trPr>
        <w:tc>
          <w:tcPr>
            <w:tcW w:w="222" w:type="dxa"/>
            <w:tcBorders>
              <w:top w:val="nil"/>
              <w:left w:val="nil"/>
              <w:bottom w:val="nil"/>
              <w:right w:val="nil"/>
            </w:tcBorders>
            <w:shd w:val="clear" w:color="000000" w:fill="auto"/>
            <w:noWrap/>
            <w:vAlign w:val="bottom"/>
            <w:hideMark/>
          </w:tcPr>
          <w:p w:rsidR="00A44517" w:rsidRPr="00A44517" w:rsidRDefault="00A44517" w:rsidP="00A44517">
            <w:pPr>
              <w:spacing w:after="0" w:line="240" w:lineRule="auto"/>
              <w:rPr>
                <w:rFonts w:ascii="Calibri" w:eastAsia="Times New Roman" w:hAnsi="Calibri" w:cs="Times New Roman"/>
                <w:color w:val="000000"/>
                <w:lang w:val="en-AU" w:eastAsia="en-AU" w:bidi="ar-SA"/>
              </w:rPr>
            </w:pPr>
          </w:p>
        </w:tc>
        <w:tc>
          <w:tcPr>
            <w:tcW w:w="2270" w:type="dxa"/>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A44517" w:rsidRPr="00A44517" w:rsidRDefault="00A44517" w:rsidP="00A44517">
            <w:pPr>
              <w:spacing w:after="0" w:line="240" w:lineRule="auto"/>
              <w:rPr>
                <w:rFonts w:ascii="Calibri" w:eastAsia="Times New Roman" w:hAnsi="Calibri" w:cs="Times New Roman"/>
                <w:b/>
                <w:bCs/>
                <w:color w:val="000000"/>
                <w:lang w:val="en-AU" w:eastAsia="en-AU" w:bidi="ar-SA"/>
              </w:rPr>
            </w:pPr>
            <w:r w:rsidRPr="00A44517">
              <w:rPr>
                <w:rFonts w:ascii="Calibri" w:eastAsia="Times New Roman" w:hAnsi="Calibri" w:cs="Times New Roman"/>
                <w:b/>
                <w:bCs/>
                <w:color w:val="000000"/>
                <w:lang w:val="en-AU" w:eastAsia="en-AU" w:bidi="ar-SA"/>
              </w:rPr>
              <w:t>Gender</w:t>
            </w:r>
          </w:p>
        </w:tc>
        <w:tc>
          <w:tcPr>
            <w:tcW w:w="1510" w:type="dxa"/>
            <w:tcBorders>
              <w:top w:val="single" w:sz="4" w:space="0" w:color="7F7F7F"/>
              <w:left w:val="nil"/>
              <w:bottom w:val="single" w:sz="4" w:space="0" w:color="7F7F7F"/>
              <w:right w:val="single" w:sz="4" w:space="0" w:color="7F7F7F"/>
            </w:tcBorders>
            <w:shd w:val="clear" w:color="000000" w:fill="FFFFFF"/>
            <w:noWrap/>
            <w:vAlign w:val="bottom"/>
            <w:hideMark/>
          </w:tcPr>
          <w:p w:rsidR="00A44517" w:rsidRPr="00A44517" w:rsidRDefault="00A44517" w:rsidP="00A44517">
            <w:pPr>
              <w:spacing w:after="0" w:line="240" w:lineRule="auto"/>
              <w:jc w:val="center"/>
              <w:rPr>
                <w:rFonts w:ascii="Calibri" w:eastAsia="Times New Roman" w:hAnsi="Calibri" w:cs="Times New Roman"/>
                <w:b/>
                <w:bCs/>
                <w:color w:val="000000"/>
                <w:lang w:val="en-AU" w:eastAsia="en-AU" w:bidi="ar-SA"/>
              </w:rPr>
            </w:pPr>
            <w:r w:rsidRPr="00A44517">
              <w:rPr>
                <w:rFonts w:ascii="Calibri" w:eastAsia="Times New Roman" w:hAnsi="Calibri" w:cs="Times New Roman"/>
                <w:b/>
                <w:bCs/>
                <w:color w:val="000000"/>
                <w:lang w:val="en-AU" w:eastAsia="en-AU" w:bidi="ar-SA"/>
              </w:rPr>
              <w:t>2007</w:t>
            </w:r>
          </w:p>
        </w:tc>
        <w:tc>
          <w:tcPr>
            <w:tcW w:w="896" w:type="dxa"/>
            <w:tcBorders>
              <w:top w:val="single" w:sz="4" w:space="0" w:color="7F7F7F"/>
              <w:left w:val="nil"/>
              <w:bottom w:val="single" w:sz="4" w:space="0" w:color="7F7F7F"/>
              <w:right w:val="single" w:sz="4" w:space="0" w:color="7F7F7F"/>
            </w:tcBorders>
            <w:shd w:val="clear" w:color="000000" w:fill="FFFFFF"/>
            <w:noWrap/>
            <w:vAlign w:val="bottom"/>
            <w:hideMark/>
          </w:tcPr>
          <w:p w:rsidR="00A44517" w:rsidRPr="00A44517" w:rsidRDefault="00A44517" w:rsidP="00A44517">
            <w:pPr>
              <w:spacing w:after="0" w:line="240" w:lineRule="auto"/>
              <w:jc w:val="center"/>
              <w:rPr>
                <w:rFonts w:ascii="Calibri" w:eastAsia="Times New Roman" w:hAnsi="Calibri" w:cs="Times New Roman"/>
                <w:b/>
                <w:bCs/>
                <w:color w:val="000000"/>
                <w:lang w:val="en-AU" w:eastAsia="en-AU" w:bidi="ar-SA"/>
              </w:rPr>
            </w:pPr>
            <w:r w:rsidRPr="00A44517">
              <w:rPr>
                <w:rFonts w:ascii="Calibri" w:eastAsia="Times New Roman" w:hAnsi="Calibri" w:cs="Times New Roman"/>
                <w:b/>
                <w:bCs/>
                <w:color w:val="000000"/>
                <w:lang w:val="en-AU" w:eastAsia="en-AU" w:bidi="ar-SA"/>
              </w:rPr>
              <w:t>2008</w:t>
            </w:r>
          </w:p>
        </w:tc>
        <w:tc>
          <w:tcPr>
            <w:tcW w:w="956" w:type="dxa"/>
            <w:tcBorders>
              <w:top w:val="single" w:sz="4" w:space="0" w:color="7F7F7F"/>
              <w:left w:val="nil"/>
              <w:bottom w:val="single" w:sz="4" w:space="0" w:color="7F7F7F"/>
              <w:right w:val="single" w:sz="4" w:space="0" w:color="7F7F7F"/>
            </w:tcBorders>
            <w:shd w:val="clear" w:color="000000" w:fill="FFFFFF"/>
            <w:noWrap/>
            <w:vAlign w:val="bottom"/>
            <w:hideMark/>
          </w:tcPr>
          <w:p w:rsidR="00A44517" w:rsidRPr="00A44517" w:rsidRDefault="00A44517" w:rsidP="00A44517">
            <w:pPr>
              <w:spacing w:after="0" w:line="240" w:lineRule="auto"/>
              <w:jc w:val="center"/>
              <w:rPr>
                <w:rFonts w:ascii="Calibri" w:eastAsia="Times New Roman" w:hAnsi="Calibri" w:cs="Times New Roman"/>
                <w:b/>
                <w:bCs/>
                <w:color w:val="000000"/>
                <w:lang w:val="en-AU" w:eastAsia="en-AU" w:bidi="ar-SA"/>
              </w:rPr>
            </w:pPr>
            <w:r w:rsidRPr="00A44517">
              <w:rPr>
                <w:rFonts w:ascii="Calibri" w:eastAsia="Times New Roman" w:hAnsi="Calibri" w:cs="Times New Roman"/>
                <w:b/>
                <w:bCs/>
                <w:color w:val="000000"/>
                <w:lang w:val="en-AU" w:eastAsia="en-AU" w:bidi="ar-SA"/>
              </w:rPr>
              <w:t>2009</w:t>
            </w:r>
          </w:p>
        </w:tc>
        <w:tc>
          <w:tcPr>
            <w:tcW w:w="816" w:type="dxa"/>
            <w:tcBorders>
              <w:top w:val="single" w:sz="4" w:space="0" w:color="7F7F7F"/>
              <w:left w:val="nil"/>
              <w:bottom w:val="single" w:sz="4" w:space="0" w:color="7F7F7F"/>
              <w:right w:val="single" w:sz="4" w:space="0" w:color="7F7F7F"/>
            </w:tcBorders>
            <w:shd w:val="clear" w:color="000000" w:fill="FFFFFF"/>
            <w:noWrap/>
            <w:vAlign w:val="bottom"/>
            <w:hideMark/>
          </w:tcPr>
          <w:p w:rsidR="00A44517" w:rsidRPr="00A44517" w:rsidRDefault="00A44517" w:rsidP="00A44517">
            <w:pPr>
              <w:spacing w:after="0" w:line="240" w:lineRule="auto"/>
              <w:jc w:val="center"/>
              <w:rPr>
                <w:rFonts w:ascii="Calibri" w:eastAsia="Times New Roman" w:hAnsi="Calibri" w:cs="Times New Roman"/>
                <w:b/>
                <w:bCs/>
                <w:color w:val="000000"/>
                <w:lang w:val="en-AU" w:eastAsia="en-AU" w:bidi="ar-SA"/>
              </w:rPr>
            </w:pPr>
            <w:r w:rsidRPr="00A44517">
              <w:rPr>
                <w:rFonts w:ascii="Calibri" w:eastAsia="Times New Roman" w:hAnsi="Calibri" w:cs="Times New Roman"/>
                <w:b/>
                <w:bCs/>
                <w:color w:val="000000"/>
                <w:lang w:val="en-AU" w:eastAsia="en-AU" w:bidi="ar-SA"/>
              </w:rPr>
              <w:t>2010</w:t>
            </w:r>
          </w:p>
        </w:tc>
        <w:tc>
          <w:tcPr>
            <w:tcW w:w="876" w:type="dxa"/>
            <w:tcBorders>
              <w:top w:val="single" w:sz="4" w:space="0" w:color="7F7F7F"/>
              <w:left w:val="nil"/>
              <w:bottom w:val="single" w:sz="4" w:space="0" w:color="7F7F7F"/>
              <w:right w:val="single" w:sz="4" w:space="0" w:color="7F7F7F"/>
            </w:tcBorders>
            <w:shd w:val="clear" w:color="000000" w:fill="FFFFFF"/>
            <w:noWrap/>
            <w:vAlign w:val="bottom"/>
            <w:hideMark/>
          </w:tcPr>
          <w:p w:rsidR="00A44517" w:rsidRPr="00A44517" w:rsidRDefault="00A44517" w:rsidP="00A44517">
            <w:pPr>
              <w:spacing w:after="0" w:line="240" w:lineRule="auto"/>
              <w:jc w:val="center"/>
              <w:rPr>
                <w:rFonts w:ascii="Calibri" w:eastAsia="Times New Roman" w:hAnsi="Calibri" w:cs="Times New Roman"/>
                <w:b/>
                <w:bCs/>
                <w:color w:val="000000"/>
                <w:lang w:val="en-AU" w:eastAsia="en-AU" w:bidi="ar-SA"/>
              </w:rPr>
            </w:pPr>
            <w:r w:rsidRPr="00A44517">
              <w:rPr>
                <w:rFonts w:ascii="Calibri" w:eastAsia="Times New Roman" w:hAnsi="Calibri" w:cs="Times New Roman"/>
                <w:b/>
                <w:bCs/>
                <w:color w:val="000000"/>
                <w:lang w:val="en-AU" w:eastAsia="en-AU" w:bidi="ar-SA"/>
              </w:rPr>
              <w:t>2011</w:t>
            </w:r>
          </w:p>
        </w:tc>
        <w:tc>
          <w:tcPr>
            <w:tcW w:w="956" w:type="dxa"/>
            <w:tcBorders>
              <w:top w:val="single" w:sz="4" w:space="0" w:color="7F7F7F"/>
              <w:left w:val="nil"/>
              <w:bottom w:val="single" w:sz="4" w:space="0" w:color="7F7F7F"/>
              <w:right w:val="single" w:sz="4" w:space="0" w:color="7F7F7F"/>
            </w:tcBorders>
            <w:shd w:val="clear" w:color="000000" w:fill="FFFFFF"/>
            <w:noWrap/>
            <w:vAlign w:val="bottom"/>
            <w:hideMark/>
          </w:tcPr>
          <w:p w:rsidR="00A44517" w:rsidRPr="00A44517" w:rsidRDefault="00A44517" w:rsidP="00A44517">
            <w:pPr>
              <w:spacing w:after="0" w:line="240" w:lineRule="auto"/>
              <w:jc w:val="center"/>
              <w:rPr>
                <w:rFonts w:ascii="Calibri" w:eastAsia="Times New Roman" w:hAnsi="Calibri" w:cs="Times New Roman"/>
                <w:b/>
                <w:bCs/>
                <w:color w:val="000000"/>
                <w:lang w:val="en-AU" w:eastAsia="en-AU" w:bidi="ar-SA"/>
              </w:rPr>
            </w:pPr>
            <w:r w:rsidRPr="00A44517">
              <w:rPr>
                <w:rFonts w:ascii="Calibri" w:eastAsia="Times New Roman" w:hAnsi="Calibri" w:cs="Times New Roman"/>
                <w:b/>
                <w:bCs/>
                <w:color w:val="000000"/>
                <w:lang w:val="en-AU" w:eastAsia="en-AU" w:bidi="ar-SA"/>
              </w:rPr>
              <w:t>2012</w:t>
            </w:r>
          </w:p>
        </w:tc>
        <w:tc>
          <w:tcPr>
            <w:tcW w:w="936" w:type="dxa"/>
            <w:tcBorders>
              <w:top w:val="single" w:sz="4" w:space="0" w:color="7F7F7F"/>
              <w:left w:val="nil"/>
              <w:bottom w:val="single" w:sz="4" w:space="0" w:color="7F7F7F"/>
              <w:right w:val="single" w:sz="4" w:space="0" w:color="7F7F7F"/>
            </w:tcBorders>
            <w:shd w:val="clear" w:color="000000" w:fill="FFFFFF"/>
            <w:noWrap/>
            <w:vAlign w:val="bottom"/>
            <w:hideMark/>
          </w:tcPr>
          <w:p w:rsidR="00A44517" w:rsidRPr="00A44517" w:rsidRDefault="00A44517" w:rsidP="00A44517">
            <w:pPr>
              <w:spacing w:after="0" w:line="240" w:lineRule="auto"/>
              <w:jc w:val="center"/>
              <w:rPr>
                <w:rFonts w:ascii="Calibri" w:eastAsia="Times New Roman" w:hAnsi="Calibri" w:cs="Times New Roman"/>
                <w:b/>
                <w:bCs/>
                <w:color w:val="000000"/>
                <w:lang w:val="en-AU" w:eastAsia="en-AU" w:bidi="ar-SA"/>
              </w:rPr>
            </w:pPr>
            <w:r w:rsidRPr="00A44517">
              <w:rPr>
                <w:rFonts w:ascii="Calibri" w:eastAsia="Times New Roman" w:hAnsi="Calibri" w:cs="Times New Roman"/>
                <w:b/>
                <w:bCs/>
                <w:color w:val="000000"/>
                <w:lang w:val="en-AU" w:eastAsia="en-AU" w:bidi="ar-SA"/>
              </w:rPr>
              <w:t>2013</w:t>
            </w:r>
          </w:p>
        </w:tc>
      </w:tr>
      <w:tr w:rsidR="00A44517" w:rsidRPr="00A44517" w:rsidTr="00A44517">
        <w:trPr>
          <w:trHeight w:val="300"/>
        </w:trPr>
        <w:tc>
          <w:tcPr>
            <w:tcW w:w="222" w:type="dxa"/>
            <w:tcBorders>
              <w:top w:val="nil"/>
              <w:left w:val="nil"/>
              <w:bottom w:val="nil"/>
              <w:right w:val="nil"/>
            </w:tcBorders>
            <w:shd w:val="clear" w:color="000000" w:fill="auto"/>
            <w:noWrap/>
            <w:vAlign w:val="bottom"/>
            <w:hideMark/>
          </w:tcPr>
          <w:p w:rsidR="00A44517" w:rsidRPr="00A44517" w:rsidRDefault="00A44517" w:rsidP="00A44517">
            <w:pPr>
              <w:spacing w:after="0" w:line="240" w:lineRule="auto"/>
              <w:rPr>
                <w:rFonts w:ascii="Calibri" w:eastAsia="Times New Roman" w:hAnsi="Calibri" w:cs="Times New Roman"/>
                <w:color w:val="000000"/>
                <w:lang w:val="en-AU" w:eastAsia="en-AU" w:bidi="ar-SA"/>
              </w:rPr>
            </w:pPr>
          </w:p>
        </w:tc>
        <w:tc>
          <w:tcPr>
            <w:tcW w:w="2270" w:type="dxa"/>
            <w:tcBorders>
              <w:top w:val="nil"/>
              <w:left w:val="single" w:sz="4" w:space="0" w:color="7F7F7F"/>
              <w:bottom w:val="single" w:sz="4" w:space="0" w:color="7F7F7F"/>
              <w:right w:val="single" w:sz="4" w:space="0" w:color="7F7F7F"/>
            </w:tcBorders>
            <w:shd w:val="clear" w:color="000000" w:fill="FFFFFF"/>
            <w:noWrap/>
            <w:vAlign w:val="bottom"/>
            <w:hideMark/>
          </w:tcPr>
          <w:p w:rsidR="00A44517" w:rsidRPr="00A44517" w:rsidRDefault="00A44517" w:rsidP="00A44517">
            <w:pPr>
              <w:spacing w:after="0" w:line="240" w:lineRule="auto"/>
              <w:rPr>
                <w:rFonts w:ascii="Calibri" w:eastAsia="Times New Roman" w:hAnsi="Calibri" w:cs="Times New Roman"/>
                <w:b/>
                <w:bCs/>
                <w:color w:val="000000"/>
                <w:lang w:val="en-AU" w:eastAsia="en-AU" w:bidi="ar-SA"/>
              </w:rPr>
            </w:pPr>
            <w:r w:rsidRPr="00A44517">
              <w:rPr>
                <w:rFonts w:ascii="Calibri" w:eastAsia="Times New Roman" w:hAnsi="Calibri" w:cs="Times New Roman"/>
                <w:b/>
                <w:bCs/>
                <w:color w:val="000000"/>
                <w:lang w:val="en-AU" w:eastAsia="en-AU" w:bidi="ar-SA"/>
              </w:rPr>
              <w:t>Male</w:t>
            </w:r>
          </w:p>
        </w:tc>
        <w:tc>
          <w:tcPr>
            <w:tcW w:w="1510" w:type="dxa"/>
            <w:tcBorders>
              <w:top w:val="nil"/>
              <w:left w:val="nil"/>
              <w:bottom w:val="single" w:sz="4" w:space="0" w:color="7F7F7F"/>
              <w:right w:val="single" w:sz="4" w:space="0" w:color="7F7F7F"/>
            </w:tcBorders>
            <w:shd w:val="clear" w:color="000000" w:fill="FFFFFF"/>
            <w:noWrap/>
            <w:vAlign w:val="bottom"/>
            <w:hideMark/>
          </w:tcPr>
          <w:p w:rsidR="00A44517" w:rsidRPr="00A44517" w:rsidRDefault="00A44517" w:rsidP="00A44517">
            <w:pPr>
              <w:spacing w:after="0" w:line="240" w:lineRule="auto"/>
              <w:jc w:val="center"/>
              <w:rPr>
                <w:rFonts w:ascii="Calibri" w:eastAsia="Times New Roman" w:hAnsi="Calibri" w:cs="Times New Roman"/>
                <w:color w:val="000000"/>
                <w:sz w:val="20"/>
                <w:szCs w:val="20"/>
                <w:lang w:val="en-AU" w:eastAsia="en-AU" w:bidi="ar-SA"/>
              </w:rPr>
            </w:pPr>
            <w:r w:rsidRPr="00A44517">
              <w:rPr>
                <w:rFonts w:ascii="Calibri" w:eastAsia="Times New Roman" w:hAnsi="Calibri" w:cs="Times New Roman"/>
                <w:color w:val="000000"/>
                <w:sz w:val="20"/>
                <w:szCs w:val="20"/>
                <w:lang w:val="en-AU" w:eastAsia="en-AU" w:bidi="ar-SA"/>
              </w:rPr>
              <w:t>12</w:t>
            </w:r>
          </w:p>
        </w:tc>
        <w:tc>
          <w:tcPr>
            <w:tcW w:w="896" w:type="dxa"/>
            <w:tcBorders>
              <w:top w:val="nil"/>
              <w:left w:val="nil"/>
              <w:bottom w:val="single" w:sz="4" w:space="0" w:color="7F7F7F"/>
              <w:right w:val="single" w:sz="4" w:space="0" w:color="7F7F7F"/>
            </w:tcBorders>
            <w:shd w:val="clear" w:color="000000" w:fill="FFFFFF"/>
            <w:noWrap/>
            <w:vAlign w:val="bottom"/>
            <w:hideMark/>
          </w:tcPr>
          <w:p w:rsidR="00A44517" w:rsidRPr="00A44517" w:rsidRDefault="00A44517" w:rsidP="00A44517">
            <w:pPr>
              <w:spacing w:after="0" w:line="240" w:lineRule="auto"/>
              <w:jc w:val="center"/>
              <w:rPr>
                <w:rFonts w:ascii="Calibri" w:eastAsia="Times New Roman" w:hAnsi="Calibri" w:cs="Times New Roman"/>
                <w:color w:val="000000"/>
                <w:sz w:val="20"/>
                <w:szCs w:val="20"/>
                <w:lang w:val="en-AU" w:eastAsia="en-AU" w:bidi="ar-SA"/>
              </w:rPr>
            </w:pPr>
            <w:r w:rsidRPr="00A44517">
              <w:rPr>
                <w:rFonts w:ascii="Calibri" w:eastAsia="Times New Roman" w:hAnsi="Calibri" w:cs="Times New Roman"/>
                <w:color w:val="000000"/>
                <w:sz w:val="20"/>
                <w:szCs w:val="20"/>
                <w:lang w:val="en-AU" w:eastAsia="en-AU" w:bidi="ar-SA"/>
              </w:rPr>
              <w:t>11</w:t>
            </w:r>
          </w:p>
        </w:tc>
        <w:tc>
          <w:tcPr>
            <w:tcW w:w="956" w:type="dxa"/>
            <w:tcBorders>
              <w:top w:val="nil"/>
              <w:left w:val="nil"/>
              <w:bottom w:val="single" w:sz="4" w:space="0" w:color="7F7F7F"/>
              <w:right w:val="single" w:sz="4" w:space="0" w:color="7F7F7F"/>
            </w:tcBorders>
            <w:shd w:val="clear" w:color="000000" w:fill="FFFFFF"/>
            <w:noWrap/>
            <w:vAlign w:val="bottom"/>
            <w:hideMark/>
          </w:tcPr>
          <w:p w:rsidR="00A44517" w:rsidRPr="00A44517" w:rsidRDefault="00A44517" w:rsidP="00A44517">
            <w:pPr>
              <w:spacing w:after="0" w:line="240" w:lineRule="auto"/>
              <w:jc w:val="center"/>
              <w:rPr>
                <w:rFonts w:ascii="Calibri" w:eastAsia="Times New Roman" w:hAnsi="Calibri" w:cs="Times New Roman"/>
                <w:color w:val="000000"/>
                <w:sz w:val="20"/>
                <w:szCs w:val="20"/>
                <w:lang w:val="en-AU" w:eastAsia="en-AU" w:bidi="ar-SA"/>
              </w:rPr>
            </w:pPr>
            <w:r w:rsidRPr="00A44517">
              <w:rPr>
                <w:rFonts w:ascii="Calibri" w:eastAsia="Times New Roman" w:hAnsi="Calibri" w:cs="Times New Roman"/>
                <w:color w:val="000000"/>
                <w:sz w:val="20"/>
                <w:szCs w:val="20"/>
                <w:lang w:val="en-AU" w:eastAsia="en-AU" w:bidi="ar-SA"/>
              </w:rPr>
              <w:t>11</w:t>
            </w:r>
          </w:p>
        </w:tc>
        <w:tc>
          <w:tcPr>
            <w:tcW w:w="816" w:type="dxa"/>
            <w:tcBorders>
              <w:top w:val="nil"/>
              <w:left w:val="nil"/>
              <w:bottom w:val="single" w:sz="4" w:space="0" w:color="7F7F7F"/>
              <w:right w:val="single" w:sz="4" w:space="0" w:color="7F7F7F"/>
            </w:tcBorders>
            <w:shd w:val="clear" w:color="000000" w:fill="FFFFFF"/>
            <w:noWrap/>
            <w:vAlign w:val="bottom"/>
            <w:hideMark/>
          </w:tcPr>
          <w:p w:rsidR="00A44517" w:rsidRPr="00A44517" w:rsidRDefault="00A44517" w:rsidP="00A44517">
            <w:pPr>
              <w:spacing w:after="0" w:line="240" w:lineRule="auto"/>
              <w:jc w:val="center"/>
              <w:rPr>
                <w:rFonts w:ascii="Calibri" w:eastAsia="Times New Roman" w:hAnsi="Calibri" w:cs="Times New Roman"/>
                <w:color w:val="000000"/>
                <w:sz w:val="20"/>
                <w:szCs w:val="20"/>
                <w:lang w:val="en-AU" w:eastAsia="en-AU" w:bidi="ar-SA"/>
              </w:rPr>
            </w:pPr>
            <w:r w:rsidRPr="00A44517">
              <w:rPr>
                <w:rFonts w:ascii="Calibri" w:eastAsia="Times New Roman" w:hAnsi="Calibri" w:cs="Times New Roman"/>
                <w:color w:val="000000"/>
                <w:sz w:val="20"/>
                <w:szCs w:val="20"/>
                <w:lang w:val="en-AU" w:eastAsia="en-AU" w:bidi="ar-SA"/>
              </w:rPr>
              <w:t>8</w:t>
            </w:r>
          </w:p>
        </w:tc>
        <w:tc>
          <w:tcPr>
            <w:tcW w:w="876" w:type="dxa"/>
            <w:tcBorders>
              <w:top w:val="nil"/>
              <w:left w:val="nil"/>
              <w:bottom w:val="single" w:sz="4" w:space="0" w:color="7F7F7F"/>
              <w:right w:val="single" w:sz="4" w:space="0" w:color="7F7F7F"/>
            </w:tcBorders>
            <w:shd w:val="clear" w:color="000000" w:fill="FFFFFF"/>
            <w:noWrap/>
            <w:vAlign w:val="bottom"/>
            <w:hideMark/>
          </w:tcPr>
          <w:p w:rsidR="00A44517" w:rsidRPr="00A44517" w:rsidRDefault="00A44517" w:rsidP="00A44517">
            <w:pPr>
              <w:spacing w:after="0" w:line="240" w:lineRule="auto"/>
              <w:jc w:val="center"/>
              <w:rPr>
                <w:rFonts w:ascii="Calibri" w:eastAsia="Times New Roman" w:hAnsi="Calibri" w:cs="Times New Roman"/>
                <w:color w:val="000000"/>
                <w:sz w:val="20"/>
                <w:szCs w:val="20"/>
                <w:lang w:val="en-AU" w:eastAsia="en-AU" w:bidi="ar-SA"/>
              </w:rPr>
            </w:pPr>
            <w:r w:rsidRPr="00A44517">
              <w:rPr>
                <w:rFonts w:ascii="Calibri" w:eastAsia="Times New Roman" w:hAnsi="Calibri" w:cs="Times New Roman"/>
                <w:color w:val="000000"/>
                <w:sz w:val="20"/>
                <w:szCs w:val="20"/>
                <w:lang w:val="en-AU" w:eastAsia="en-AU" w:bidi="ar-SA"/>
              </w:rPr>
              <w:t>11</w:t>
            </w:r>
          </w:p>
        </w:tc>
        <w:tc>
          <w:tcPr>
            <w:tcW w:w="956" w:type="dxa"/>
            <w:tcBorders>
              <w:top w:val="nil"/>
              <w:left w:val="nil"/>
              <w:bottom w:val="single" w:sz="4" w:space="0" w:color="7F7F7F"/>
              <w:right w:val="single" w:sz="4" w:space="0" w:color="7F7F7F"/>
            </w:tcBorders>
            <w:shd w:val="clear" w:color="000000" w:fill="FFFFFF"/>
            <w:noWrap/>
            <w:vAlign w:val="bottom"/>
            <w:hideMark/>
          </w:tcPr>
          <w:p w:rsidR="00A44517" w:rsidRPr="00A44517" w:rsidRDefault="00A44517" w:rsidP="00A44517">
            <w:pPr>
              <w:spacing w:after="0" w:line="240" w:lineRule="auto"/>
              <w:jc w:val="center"/>
              <w:rPr>
                <w:rFonts w:ascii="Calibri" w:eastAsia="Times New Roman" w:hAnsi="Calibri" w:cs="Times New Roman"/>
                <w:color w:val="000000"/>
                <w:sz w:val="20"/>
                <w:szCs w:val="20"/>
                <w:lang w:val="en-AU" w:eastAsia="en-AU" w:bidi="ar-SA"/>
              </w:rPr>
            </w:pPr>
            <w:r w:rsidRPr="00A44517">
              <w:rPr>
                <w:rFonts w:ascii="Calibri" w:eastAsia="Times New Roman" w:hAnsi="Calibri" w:cs="Times New Roman"/>
                <w:color w:val="000000"/>
                <w:sz w:val="20"/>
                <w:szCs w:val="20"/>
                <w:lang w:val="en-AU" w:eastAsia="en-AU" w:bidi="ar-SA"/>
              </w:rPr>
              <w:t>11</w:t>
            </w:r>
          </w:p>
        </w:tc>
        <w:tc>
          <w:tcPr>
            <w:tcW w:w="936" w:type="dxa"/>
            <w:tcBorders>
              <w:top w:val="nil"/>
              <w:left w:val="nil"/>
              <w:bottom w:val="single" w:sz="4" w:space="0" w:color="7F7F7F"/>
              <w:right w:val="single" w:sz="4" w:space="0" w:color="7F7F7F"/>
            </w:tcBorders>
            <w:shd w:val="clear" w:color="000000" w:fill="FFFFFF"/>
            <w:noWrap/>
            <w:vAlign w:val="bottom"/>
            <w:hideMark/>
          </w:tcPr>
          <w:p w:rsidR="00A44517" w:rsidRPr="00A44517" w:rsidRDefault="00A44517" w:rsidP="00A44517">
            <w:pPr>
              <w:spacing w:after="0" w:line="240" w:lineRule="auto"/>
              <w:jc w:val="center"/>
              <w:rPr>
                <w:rFonts w:ascii="Calibri" w:eastAsia="Times New Roman" w:hAnsi="Calibri" w:cs="Times New Roman"/>
                <w:color w:val="000000"/>
                <w:sz w:val="20"/>
                <w:szCs w:val="20"/>
                <w:lang w:val="en-AU" w:eastAsia="en-AU" w:bidi="ar-SA"/>
              </w:rPr>
            </w:pPr>
            <w:r w:rsidRPr="00A44517">
              <w:rPr>
                <w:rFonts w:ascii="Calibri" w:eastAsia="Times New Roman" w:hAnsi="Calibri" w:cs="Times New Roman"/>
                <w:color w:val="000000"/>
                <w:sz w:val="20"/>
                <w:szCs w:val="20"/>
                <w:lang w:val="en-AU" w:eastAsia="en-AU" w:bidi="ar-SA"/>
              </w:rPr>
              <w:t>14</w:t>
            </w:r>
          </w:p>
        </w:tc>
      </w:tr>
      <w:tr w:rsidR="00A44517" w:rsidRPr="00A44517" w:rsidTr="00A44517">
        <w:trPr>
          <w:trHeight w:val="315"/>
        </w:trPr>
        <w:tc>
          <w:tcPr>
            <w:tcW w:w="222" w:type="dxa"/>
            <w:tcBorders>
              <w:top w:val="nil"/>
              <w:left w:val="nil"/>
              <w:bottom w:val="nil"/>
              <w:right w:val="nil"/>
            </w:tcBorders>
            <w:shd w:val="clear" w:color="000000" w:fill="auto"/>
            <w:noWrap/>
            <w:vAlign w:val="bottom"/>
            <w:hideMark/>
          </w:tcPr>
          <w:p w:rsidR="00A44517" w:rsidRPr="00A44517" w:rsidRDefault="00A44517" w:rsidP="00A44517">
            <w:pPr>
              <w:spacing w:after="0" w:line="240" w:lineRule="auto"/>
              <w:rPr>
                <w:rFonts w:ascii="Calibri" w:eastAsia="Times New Roman" w:hAnsi="Calibri" w:cs="Times New Roman"/>
                <w:color w:val="000000"/>
                <w:lang w:val="en-AU" w:eastAsia="en-AU" w:bidi="ar-SA"/>
              </w:rPr>
            </w:pPr>
          </w:p>
        </w:tc>
        <w:tc>
          <w:tcPr>
            <w:tcW w:w="2270" w:type="dxa"/>
            <w:tcBorders>
              <w:top w:val="nil"/>
              <w:left w:val="single" w:sz="4" w:space="0" w:color="7F7F7F"/>
              <w:bottom w:val="single" w:sz="4" w:space="0" w:color="7F7F7F"/>
              <w:right w:val="single" w:sz="4" w:space="0" w:color="7F7F7F"/>
            </w:tcBorders>
            <w:shd w:val="clear" w:color="000000" w:fill="FFFFFF"/>
            <w:noWrap/>
            <w:vAlign w:val="bottom"/>
            <w:hideMark/>
          </w:tcPr>
          <w:p w:rsidR="00A44517" w:rsidRPr="00A44517" w:rsidRDefault="00A44517" w:rsidP="00A44517">
            <w:pPr>
              <w:spacing w:after="0" w:line="240" w:lineRule="auto"/>
              <w:rPr>
                <w:rFonts w:ascii="Calibri" w:eastAsia="Times New Roman" w:hAnsi="Calibri" w:cs="Times New Roman"/>
                <w:b/>
                <w:bCs/>
                <w:color w:val="000000"/>
                <w:lang w:val="en-AU" w:eastAsia="en-AU" w:bidi="ar-SA"/>
              </w:rPr>
            </w:pPr>
            <w:r w:rsidRPr="00A44517">
              <w:rPr>
                <w:rFonts w:ascii="Calibri" w:eastAsia="Times New Roman" w:hAnsi="Calibri" w:cs="Times New Roman"/>
                <w:b/>
                <w:bCs/>
                <w:color w:val="000000"/>
                <w:lang w:val="en-AU" w:eastAsia="en-AU" w:bidi="ar-SA"/>
              </w:rPr>
              <w:t>Female</w:t>
            </w:r>
          </w:p>
        </w:tc>
        <w:tc>
          <w:tcPr>
            <w:tcW w:w="1510" w:type="dxa"/>
            <w:tcBorders>
              <w:top w:val="nil"/>
              <w:left w:val="nil"/>
              <w:bottom w:val="single" w:sz="4" w:space="0" w:color="7F7F7F"/>
              <w:right w:val="single" w:sz="4" w:space="0" w:color="7F7F7F"/>
            </w:tcBorders>
            <w:shd w:val="clear" w:color="000000" w:fill="FFFFFF"/>
            <w:noWrap/>
            <w:vAlign w:val="bottom"/>
            <w:hideMark/>
          </w:tcPr>
          <w:p w:rsidR="00A44517" w:rsidRPr="00A44517" w:rsidRDefault="00A44517" w:rsidP="00A44517">
            <w:pPr>
              <w:spacing w:after="0" w:line="240" w:lineRule="auto"/>
              <w:jc w:val="center"/>
              <w:rPr>
                <w:rFonts w:ascii="Calibri" w:eastAsia="Times New Roman" w:hAnsi="Calibri" w:cs="Times New Roman"/>
                <w:color w:val="000000"/>
                <w:sz w:val="20"/>
                <w:szCs w:val="20"/>
                <w:lang w:val="en-AU" w:eastAsia="en-AU" w:bidi="ar-SA"/>
              </w:rPr>
            </w:pPr>
            <w:r w:rsidRPr="00A44517">
              <w:rPr>
                <w:rFonts w:ascii="Calibri" w:eastAsia="Times New Roman" w:hAnsi="Calibri" w:cs="Times New Roman"/>
                <w:color w:val="000000"/>
                <w:sz w:val="20"/>
                <w:szCs w:val="20"/>
                <w:lang w:val="en-AU" w:eastAsia="en-AU" w:bidi="ar-SA"/>
              </w:rPr>
              <w:t>16</w:t>
            </w:r>
          </w:p>
        </w:tc>
        <w:tc>
          <w:tcPr>
            <w:tcW w:w="896" w:type="dxa"/>
            <w:tcBorders>
              <w:top w:val="nil"/>
              <w:left w:val="nil"/>
              <w:bottom w:val="single" w:sz="4" w:space="0" w:color="7F7F7F"/>
              <w:right w:val="single" w:sz="4" w:space="0" w:color="7F7F7F"/>
            </w:tcBorders>
            <w:shd w:val="clear" w:color="000000" w:fill="FFFFFF"/>
            <w:noWrap/>
            <w:vAlign w:val="bottom"/>
            <w:hideMark/>
          </w:tcPr>
          <w:p w:rsidR="00A44517" w:rsidRPr="00A44517" w:rsidRDefault="00A44517" w:rsidP="00A44517">
            <w:pPr>
              <w:spacing w:after="0" w:line="240" w:lineRule="auto"/>
              <w:jc w:val="center"/>
              <w:rPr>
                <w:rFonts w:ascii="Calibri" w:eastAsia="Times New Roman" w:hAnsi="Calibri" w:cs="Times New Roman"/>
                <w:color w:val="000000"/>
                <w:sz w:val="20"/>
                <w:szCs w:val="20"/>
                <w:lang w:val="en-AU" w:eastAsia="en-AU" w:bidi="ar-SA"/>
              </w:rPr>
            </w:pPr>
            <w:r w:rsidRPr="00A44517">
              <w:rPr>
                <w:rFonts w:ascii="Calibri" w:eastAsia="Times New Roman" w:hAnsi="Calibri" w:cs="Times New Roman"/>
                <w:color w:val="000000"/>
                <w:sz w:val="20"/>
                <w:szCs w:val="20"/>
                <w:lang w:val="en-AU" w:eastAsia="en-AU" w:bidi="ar-SA"/>
              </w:rPr>
              <w:t>14</w:t>
            </w:r>
          </w:p>
        </w:tc>
        <w:tc>
          <w:tcPr>
            <w:tcW w:w="956" w:type="dxa"/>
            <w:tcBorders>
              <w:top w:val="nil"/>
              <w:left w:val="nil"/>
              <w:bottom w:val="single" w:sz="4" w:space="0" w:color="7F7F7F"/>
              <w:right w:val="single" w:sz="4" w:space="0" w:color="7F7F7F"/>
            </w:tcBorders>
            <w:shd w:val="clear" w:color="000000" w:fill="FFFFFF"/>
            <w:noWrap/>
            <w:vAlign w:val="bottom"/>
            <w:hideMark/>
          </w:tcPr>
          <w:p w:rsidR="00A44517" w:rsidRPr="00A44517" w:rsidRDefault="00A44517" w:rsidP="00A44517">
            <w:pPr>
              <w:spacing w:after="0" w:line="240" w:lineRule="auto"/>
              <w:jc w:val="center"/>
              <w:rPr>
                <w:rFonts w:ascii="Calibri" w:eastAsia="Times New Roman" w:hAnsi="Calibri" w:cs="Times New Roman"/>
                <w:color w:val="000000"/>
                <w:sz w:val="20"/>
                <w:szCs w:val="20"/>
                <w:lang w:val="en-AU" w:eastAsia="en-AU" w:bidi="ar-SA"/>
              </w:rPr>
            </w:pPr>
            <w:r w:rsidRPr="00A44517">
              <w:rPr>
                <w:rFonts w:ascii="Calibri" w:eastAsia="Times New Roman" w:hAnsi="Calibri" w:cs="Times New Roman"/>
                <w:color w:val="000000"/>
                <w:sz w:val="20"/>
                <w:szCs w:val="20"/>
                <w:lang w:val="en-AU" w:eastAsia="en-AU" w:bidi="ar-SA"/>
              </w:rPr>
              <w:t>6</w:t>
            </w:r>
          </w:p>
        </w:tc>
        <w:tc>
          <w:tcPr>
            <w:tcW w:w="816" w:type="dxa"/>
            <w:tcBorders>
              <w:top w:val="nil"/>
              <w:left w:val="nil"/>
              <w:bottom w:val="single" w:sz="4" w:space="0" w:color="7F7F7F"/>
              <w:right w:val="single" w:sz="4" w:space="0" w:color="7F7F7F"/>
            </w:tcBorders>
            <w:shd w:val="clear" w:color="000000" w:fill="FFFFFF"/>
            <w:noWrap/>
            <w:vAlign w:val="bottom"/>
            <w:hideMark/>
          </w:tcPr>
          <w:p w:rsidR="00A44517" w:rsidRPr="00A44517" w:rsidRDefault="00A44517" w:rsidP="00A44517">
            <w:pPr>
              <w:spacing w:after="0" w:line="240" w:lineRule="auto"/>
              <w:jc w:val="center"/>
              <w:rPr>
                <w:rFonts w:ascii="Calibri" w:eastAsia="Times New Roman" w:hAnsi="Calibri" w:cs="Times New Roman"/>
                <w:color w:val="000000"/>
                <w:sz w:val="20"/>
                <w:szCs w:val="20"/>
                <w:lang w:val="en-AU" w:eastAsia="en-AU" w:bidi="ar-SA"/>
              </w:rPr>
            </w:pPr>
            <w:r w:rsidRPr="00A44517">
              <w:rPr>
                <w:rFonts w:ascii="Calibri" w:eastAsia="Times New Roman" w:hAnsi="Calibri" w:cs="Times New Roman"/>
                <w:color w:val="000000"/>
                <w:sz w:val="20"/>
                <w:szCs w:val="20"/>
                <w:lang w:val="en-AU" w:eastAsia="en-AU" w:bidi="ar-SA"/>
              </w:rPr>
              <w:t>20</w:t>
            </w:r>
          </w:p>
        </w:tc>
        <w:tc>
          <w:tcPr>
            <w:tcW w:w="876" w:type="dxa"/>
            <w:tcBorders>
              <w:top w:val="nil"/>
              <w:left w:val="nil"/>
              <w:bottom w:val="single" w:sz="4" w:space="0" w:color="7F7F7F"/>
              <w:right w:val="single" w:sz="4" w:space="0" w:color="7F7F7F"/>
            </w:tcBorders>
            <w:shd w:val="clear" w:color="000000" w:fill="FFFFFF"/>
            <w:noWrap/>
            <w:vAlign w:val="bottom"/>
            <w:hideMark/>
          </w:tcPr>
          <w:p w:rsidR="00A44517" w:rsidRPr="00A44517" w:rsidRDefault="00A44517" w:rsidP="00A44517">
            <w:pPr>
              <w:spacing w:after="0" w:line="240" w:lineRule="auto"/>
              <w:jc w:val="center"/>
              <w:rPr>
                <w:rFonts w:ascii="Calibri" w:eastAsia="Times New Roman" w:hAnsi="Calibri" w:cs="Times New Roman"/>
                <w:color w:val="000000"/>
                <w:sz w:val="20"/>
                <w:szCs w:val="20"/>
                <w:lang w:val="en-AU" w:eastAsia="en-AU" w:bidi="ar-SA"/>
              </w:rPr>
            </w:pPr>
            <w:r w:rsidRPr="00A44517">
              <w:rPr>
                <w:rFonts w:ascii="Calibri" w:eastAsia="Times New Roman" w:hAnsi="Calibri" w:cs="Times New Roman"/>
                <w:color w:val="000000"/>
                <w:sz w:val="20"/>
                <w:szCs w:val="20"/>
                <w:lang w:val="en-AU" w:eastAsia="en-AU" w:bidi="ar-SA"/>
              </w:rPr>
              <w:t>17</w:t>
            </w:r>
          </w:p>
        </w:tc>
        <w:tc>
          <w:tcPr>
            <w:tcW w:w="956" w:type="dxa"/>
            <w:tcBorders>
              <w:top w:val="nil"/>
              <w:left w:val="nil"/>
              <w:bottom w:val="single" w:sz="4" w:space="0" w:color="7F7F7F"/>
              <w:right w:val="single" w:sz="4" w:space="0" w:color="7F7F7F"/>
            </w:tcBorders>
            <w:shd w:val="clear" w:color="000000" w:fill="FFFFFF"/>
            <w:noWrap/>
            <w:vAlign w:val="bottom"/>
            <w:hideMark/>
          </w:tcPr>
          <w:p w:rsidR="00A44517" w:rsidRPr="00A44517" w:rsidRDefault="00A44517" w:rsidP="00A44517">
            <w:pPr>
              <w:spacing w:after="0" w:line="240" w:lineRule="auto"/>
              <w:jc w:val="center"/>
              <w:rPr>
                <w:rFonts w:ascii="Calibri" w:eastAsia="Times New Roman" w:hAnsi="Calibri" w:cs="Times New Roman"/>
                <w:color w:val="000000"/>
                <w:sz w:val="20"/>
                <w:szCs w:val="20"/>
                <w:lang w:val="en-AU" w:eastAsia="en-AU" w:bidi="ar-SA"/>
              </w:rPr>
            </w:pPr>
            <w:r w:rsidRPr="00A44517">
              <w:rPr>
                <w:rFonts w:ascii="Calibri" w:eastAsia="Times New Roman" w:hAnsi="Calibri" w:cs="Times New Roman"/>
                <w:color w:val="000000"/>
                <w:sz w:val="20"/>
                <w:szCs w:val="20"/>
                <w:lang w:val="en-AU" w:eastAsia="en-AU" w:bidi="ar-SA"/>
              </w:rPr>
              <w:t>15</w:t>
            </w:r>
          </w:p>
        </w:tc>
        <w:tc>
          <w:tcPr>
            <w:tcW w:w="936" w:type="dxa"/>
            <w:tcBorders>
              <w:top w:val="nil"/>
              <w:left w:val="nil"/>
              <w:bottom w:val="single" w:sz="4" w:space="0" w:color="7F7F7F"/>
              <w:right w:val="single" w:sz="4" w:space="0" w:color="7F7F7F"/>
            </w:tcBorders>
            <w:shd w:val="clear" w:color="000000" w:fill="FFFFFF"/>
            <w:noWrap/>
            <w:vAlign w:val="bottom"/>
            <w:hideMark/>
          </w:tcPr>
          <w:p w:rsidR="00A44517" w:rsidRPr="00A44517" w:rsidRDefault="00A44517" w:rsidP="00A44517">
            <w:pPr>
              <w:spacing w:after="0" w:line="240" w:lineRule="auto"/>
              <w:jc w:val="center"/>
              <w:rPr>
                <w:rFonts w:ascii="Calibri" w:eastAsia="Times New Roman" w:hAnsi="Calibri" w:cs="Times New Roman"/>
                <w:color w:val="000000"/>
                <w:sz w:val="20"/>
                <w:szCs w:val="20"/>
                <w:lang w:val="en-AU" w:eastAsia="en-AU" w:bidi="ar-SA"/>
              </w:rPr>
            </w:pPr>
            <w:r w:rsidRPr="00A44517">
              <w:rPr>
                <w:rFonts w:ascii="Calibri" w:eastAsia="Times New Roman" w:hAnsi="Calibri" w:cs="Times New Roman"/>
                <w:color w:val="000000"/>
                <w:sz w:val="20"/>
                <w:szCs w:val="20"/>
                <w:lang w:val="en-AU" w:eastAsia="en-AU" w:bidi="ar-SA"/>
              </w:rPr>
              <w:t>15</w:t>
            </w:r>
          </w:p>
        </w:tc>
      </w:tr>
      <w:tr w:rsidR="00A44517" w:rsidRPr="00A44517" w:rsidTr="00A44517">
        <w:trPr>
          <w:trHeight w:val="300"/>
        </w:trPr>
        <w:tc>
          <w:tcPr>
            <w:tcW w:w="222" w:type="dxa"/>
            <w:tcBorders>
              <w:top w:val="nil"/>
              <w:left w:val="nil"/>
              <w:bottom w:val="nil"/>
              <w:right w:val="nil"/>
            </w:tcBorders>
            <w:shd w:val="clear" w:color="000000" w:fill="auto"/>
            <w:noWrap/>
            <w:vAlign w:val="bottom"/>
            <w:hideMark/>
          </w:tcPr>
          <w:p w:rsidR="00A44517" w:rsidRPr="00A44517" w:rsidRDefault="00A44517" w:rsidP="00A44517">
            <w:pPr>
              <w:spacing w:after="0" w:line="240" w:lineRule="auto"/>
              <w:rPr>
                <w:rFonts w:ascii="Calibri" w:eastAsia="Times New Roman" w:hAnsi="Calibri" w:cs="Times New Roman"/>
                <w:color w:val="000000"/>
                <w:lang w:val="en-AU" w:eastAsia="en-AU" w:bidi="ar-SA"/>
              </w:rPr>
            </w:pPr>
          </w:p>
        </w:tc>
        <w:tc>
          <w:tcPr>
            <w:tcW w:w="2270" w:type="dxa"/>
            <w:tcBorders>
              <w:top w:val="nil"/>
              <w:left w:val="nil"/>
              <w:bottom w:val="nil"/>
              <w:right w:val="nil"/>
            </w:tcBorders>
            <w:shd w:val="clear" w:color="000000" w:fill="auto"/>
            <w:noWrap/>
            <w:vAlign w:val="bottom"/>
            <w:hideMark/>
          </w:tcPr>
          <w:p w:rsidR="00A44517" w:rsidRPr="00A44517" w:rsidRDefault="00A44517" w:rsidP="00A44517">
            <w:pPr>
              <w:spacing w:after="0" w:line="240" w:lineRule="auto"/>
              <w:rPr>
                <w:rFonts w:ascii="Calibri" w:eastAsia="Times New Roman" w:hAnsi="Calibri" w:cs="Times New Roman"/>
                <w:color w:val="000000"/>
                <w:lang w:val="en-AU" w:eastAsia="en-AU" w:bidi="ar-SA"/>
              </w:rPr>
            </w:pPr>
          </w:p>
        </w:tc>
        <w:tc>
          <w:tcPr>
            <w:tcW w:w="1510" w:type="dxa"/>
            <w:tcBorders>
              <w:top w:val="nil"/>
              <w:left w:val="nil"/>
              <w:bottom w:val="nil"/>
              <w:right w:val="nil"/>
            </w:tcBorders>
            <w:shd w:val="clear" w:color="000000" w:fill="auto"/>
            <w:noWrap/>
            <w:vAlign w:val="bottom"/>
            <w:hideMark/>
          </w:tcPr>
          <w:p w:rsidR="00A44517" w:rsidRPr="00A44517" w:rsidRDefault="00A44517" w:rsidP="00A44517">
            <w:pPr>
              <w:spacing w:after="0" w:line="240" w:lineRule="auto"/>
              <w:rPr>
                <w:rFonts w:ascii="Calibri" w:eastAsia="Times New Roman" w:hAnsi="Calibri" w:cs="Times New Roman"/>
                <w:color w:val="000000"/>
                <w:lang w:val="en-AU" w:eastAsia="en-AU" w:bidi="ar-SA"/>
              </w:rPr>
            </w:pPr>
          </w:p>
        </w:tc>
        <w:tc>
          <w:tcPr>
            <w:tcW w:w="896" w:type="dxa"/>
            <w:tcBorders>
              <w:top w:val="nil"/>
              <w:left w:val="nil"/>
              <w:bottom w:val="nil"/>
              <w:right w:val="nil"/>
            </w:tcBorders>
            <w:shd w:val="clear" w:color="000000" w:fill="auto"/>
            <w:noWrap/>
            <w:vAlign w:val="bottom"/>
            <w:hideMark/>
          </w:tcPr>
          <w:p w:rsidR="00A44517" w:rsidRPr="00A44517" w:rsidRDefault="00A44517" w:rsidP="00A44517">
            <w:pPr>
              <w:spacing w:after="0" w:line="240" w:lineRule="auto"/>
              <w:rPr>
                <w:rFonts w:ascii="Calibri" w:eastAsia="Times New Roman" w:hAnsi="Calibri" w:cs="Times New Roman"/>
                <w:color w:val="000000"/>
                <w:lang w:val="en-AU" w:eastAsia="en-AU" w:bidi="ar-SA"/>
              </w:rPr>
            </w:pPr>
          </w:p>
        </w:tc>
        <w:tc>
          <w:tcPr>
            <w:tcW w:w="956" w:type="dxa"/>
            <w:tcBorders>
              <w:top w:val="nil"/>
              <w:left w:val="nil"/>
              <w:bottom w:val="nil"/>
              <w:right w:val="nil"/>
            </w:tcBorders>
            <w:shd w:val="clear" w:color="000000" w:fill="auto"/>
            <w:noWrap/>
            <w:vAlign w:val="bottom"/>
            <w:hideMark/>
          </w:tcPr>
          <w:p w:rsidR="00A44517" w:rsidRPr="00A44517" w:rsidRDefault="00A44517" w:rsidP="00A44517">
            <w:pPr>
              <w:spacing w:after="0" w:line="240" w:lineRule="auto"/>
              <w:rPr>
                <w:rFonts w:ascii="Calibri" w:eastAsia="Times New Roman" w:hAnsi="Calibri" w:cs="Times New Roman"/>
                <w:color w:val="000000"/>
                <w:lang w:val="en-AU" w:eastAsia="en-AU" w:bidi="ar-SA"/>
              </w:rPr>
            </w:pPr>
          </w:p>
        </w:tc>
        <w:tc>
          <w:tcPr>
            <w:tcW w:w="816" w:type="dxa"/>
            <w:tcBorders>
              <w:top w:val="nil"/>
              <w:left w:val="nil"/>
              <w:bottom w:val="nil"/>
              <w:right w:val="nil"/>
            </w:tcBorders>
            <w:shd w:val="clear" w:color="000000" w:fill="auto"/>
            <w:noWrap/>
            <w:vAlign w:val="bottom"/>
            <w:hideMark/>
          </w:tcPr>
          <w:p w:rsidR="00A44517" w:rsidRPr="00A44517" w:rsidRDefault="00A44517" w:rsidP="00A44517">
            <w:pPr>
              <w:spacing w:after="0" w:line="240" w:lineRule="auto"/>
              <w:rPr>
                <w:rFonts w:ascii="Calibri" w:eastAsia="Times New Roman" w:hAnsi="Calibri" w:cs="Times New Roman"/>
                <w:color w:val="000000"/>
                <w:lang w:val="en-AU" w:eastAsia="en-AU" w:bidi="ar-SA"/>
              </w:rPr>
            </w:pPr>
          </w:p>
        </w:tc>
        <w:tc>
          <w:tcPr>
            <w:tcW w:w="876" w:type="dxa"/>
            <w:tcBorders>
              <w:top w:val="nil"/>
              <w:left w:val="nil"/>
              <w:bottom w:val="nil"/>
              <w:right w:val="nil"/>
            </w:tcBorders>
            <w:shd w:val="clear" w:color="000000" w:fill="auto"/>
            <w:noWrap/>
            <w:vAlign w:val="bottom"/>
            <w:hideMark/>
          </w:tcPr>
          <w:p w:rsidR="00A44517" w:rsidRPr="00A44517" w:rsidRDefault="00A44517" w:rsidP="00A44517">
            <w:pPr>
              <w:spacing w:after="0" w:line="240" w:lineRule="auto"/>
              <w:rPr>
                <w:rFonts w:ascii="Calibri" w:eastAsia="Times New Roman" w:hAnsi="Calibri" w:cs="Times New Roman"/>
                <w:color w:val="000000"/>
                <w:lang w:val="en-AU" w:eastAsia="en-AU" w:bidi="ar-SA"/>
              </w:rPr>
            </w:pPr>
          </w:p>
        </w:tc>
        <w:tc>
          <w:tcPr>
            <w:tcW w:w="956" w:type="dxa"/>
            <w:tcBorders>
              <w:top w:val="nil"/>
              <w:left w:val="nil"/>
              <w:bottom w:val="nil"/>
              <w:right w:val="nil"/>
            </w:tcBorders>
            <w:shd w:val="clear" w:color="000000" w:fill="auto"/>
            <w:noWrap/>
            <w:vAlign w:val="bottom"/>
            <w:hideMark/>
          </w:tcPr>
          <w:p w:rsidR="00A44517" w:rsidRPr="00A44517" w:rsidRDefault="00A44517" w:rsidP="00A44517">
            <w:pPr>
              <w:spacing w:after="0" w:line="240" w:lineRule="auto"/>
              <w:jc w:val="center"/>
              <w:rPr>
                <w:rFonts w:ascii="Calibri" w:eastAsia="Times New Roman" w:hAnsi="Calibri" w:cs="Times New Roman"/>
                <w:color w:val="000000"/>
                <w:lang w:val="en-AU" w:eastAsia="en-AU" w:bidi="ar-SA"/>
              </w:rPr>
            </w:pPr>
          </w:p>
        </w:tc>
        <w:tc>
          <w:tcPr>
            <w:tcW w:w="936" w:type="dxa"/>
            <w:tcBorders>
              <w:top w:val="nil"/>
              <w:left w:val="nil"/>
              <w:bottom w:val="nil"/>
              <w:right w:val="nil"/>
            </w:tcBorders>
            <w:shd w:val="clear" w:color="000000" w:fill="auto"/>
            <w:noWrap/>
            <w:vAlign w:val="bottom"/>
            <w:hideMark/>
          </w:tcPr>
          <w:p w:rsidR="00A44517" w:rsidRPr="00A44517" w:rsidRDefault="00A44517" w:rsidP="00A44517">
            <w:pPr>
              <w:spacing w:after="0" w:line="240" w:lineRule="auto"/>
              <w:rPr>
                <w:rFonts w:ascii="Calibri" w:eastAsia="Times New Roman" w:hAnsi="Calibri" w:cs="Times New Roman"/>
                <w:color w:val="000000"/>
                <w:lang w:val="en-AU" w:eastAsia="en-AU" w:bidi="ar-SA"/>
              </w:rPr>
            </w:pPr>
          </w:p>
        </w:tc>
      </w:tr>
    </w:tbl>
    <w:p w:rsidR="00A44517" w:rsidRDefault="00A44517" w:rsidP="00A44517">
      <w:pPr>
        <w:pStyle w:val="ASRBodyText"/>
        <w:rPr>
          <w:b/>
          <w:bCs/>
          <w:sz w:val="32"/>
          <w:szCs w:val="32"/>
          <w:lang w:val="en-AU"/>
        </w:rPr>
      </w:pPr>
      <w:r w:rsidRPr="00A44517">
        <w:rPr>
          <w:b/>
          <w:bCs/>
          <w:noProof/>
          <w:sz w:val="32"/>
          <w:szCs w:val="32"/>
          <w:lang w:val="en-AU" w:eastAsia="en-AU" w:bidi="ar-SA"/>
        </w:rPr>
        <w:drawing>
          <wp:inline distT="0" distB="0" distL="0" distR="0">
            <wp:extent cx="4345782" cy="2639483"/>
            <wp:effectExtent l="19050" t="0" r="16668" b="8467"/>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4517" w:rsidRDefault="00A44517" w:rsidP="00A44517">
      <w:pPr>
        <w:pStyle w:val="ASRBodyText"/>
        <w:rPr>
          <w:b/>
          <w:bCs/>
          <w:sz w:val="32"/>
          <w:szCs w:val="32"/>
          <w:lang w:val="en-AU"/>
        </w:rPr>
      </w:pPr>
    </w:p>
    <w:p w:rsidR="00A44517" w:rsidRPr="00A44517" w:rsidRDefault="00A44517" w:rsidP="00A44517">
      <w:pPr>
        <w:pStyle w:val="ASRBodyText"/>
        <w:rPr>
          <w:sz w:val="32"/>
          <w:szCs w:val="32"/>
          <w:lang w:val="en-AU"/>
        </w:rPr>
      </w:pPr>
      <w:r w:rsidRPr="00A44517">
        <w:rPr>
          <w:b/>
          <w:bCs/>
          <w:sz w:val="32"/>
          <w:szCs w:val="32"/>
          <w:lang w:val="en-AU"/>
        </w:rPr>
        <w:t>Note:</w:t>
      </w:r>
      <w:r w:rsidRPr="00A44517">
        <w:rPr>
          <w:sz w:val="32"/>
          <w:szCs w:val="32"/>
          <w:lang w:val="en-AU"/>
        </w:rPr>
        <w:t xml:space="preserve"> Enrolments for central schools are for 7-12. </w:t>
      </w:r>
    </w:p>
    <w:tbl>
      <w:tblPr>
        <w:tblW w:w="8359" w:type="dxa"/>
        <w:tblInd w:w="108" w:type="dxa"/>
        <w:tblLook w:val="04A0"/>
      </w:tblPr>
      <w:tblGrid>
        <w:gridCol w:w="976"/>
        <w:gridCol w:w="2111"/>
        <w:gridCol w:w="857"/>
        <w:gridCol w:w="531"/>
        <w:gridCol w:w="531"/>
        <w:gridCol w:w="580"/>
        <w:gridCol w:w="580"/>
        <w:gridCol w:w="2193"/>
      </w:tblGrid>
      <w:tr w:rsidR="00AF7054" w:rsidRPr="00AF7054" w:rsidTr="00AF7054">
        <w:trPr>
          <w:trHeight w:val="540"/>
        </w:trPr>
        <w:tc>
          <w:tcPr>
            <w:tcW w:w="976" w:type="dxa"/>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rPr>
                <w:rFonts w:ascii="Calibri" w:eastAsia="Times New Roman" w:hAnsi="Calibri" w:cs="Times New Roman"/>
                <w:color w:val="000000"/>
                <w:lang w:val="en-AU" w:eastAsia="en-AU" w:bidi="ar-SA"/>
              </w:rPr>
            </w:pPr>
          </w:p>
        </w:tc>
        <w:tc>
          <w:tcPr>
            <w:tcW w:w="7383" w:type="dxa"/>
            <w:gridSpan w:val="7"/>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jc w:val="center"/>
              <w:rPr>
                <w:rFonts w:ascii="Calibri" w:eastAsia="Times New Roman" w:hAnsi="Calibri" w:cs="Times New Roman"/>
                <w:b/>
                <w:bCs/>
                <w:color w:val="000000"/>
                <w:sz w:val="32"/>
                <w:szCs w:val="32"/>
                <w:lang w:val="en-AU" w:eastAsia="en-AU" w:bidi="ar-SA"/>
              </w:rPr>
            </w:pPr>
            <w:r w:rsidRPr="00AF7054">
              <w:rPr>
                <w:rFonts w:ascii="Calibri" w:eastAsia="Times New Roman" w:hAnsi="Calibri" w:cs="Times New Roman"/>
                <w:b/>
                <w:bCs/>
                <w:color w:val="000000"/>
                <w:sz w:val="32"/>
                <w:szCs w:val="32"/>
                <w:lang w:val="en-AU" w:eastAsia="en-AU" w:bidi="ar-SA"/>
              </w:rPr>
              <w:t>Gulargambone Central School</w:t>
            </w:r>
          </w:p>
        </w:tc>
      </w:tr>
      <w:tr w:rsidR="00AF7054" w:rsidRPr="00AF7054" w:rsidTr="00AF7054">
        <w:trPr>
          <w:trHeight w:val="300"/>
        </w:trPr>
        <w:tc>
          <w:tcPr>
            <w:tcW w:w="3087" w:type="dxa"/>
            <w:gridSpan w:val="2"/>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rPr>
                <w:rFonts w:ascii="Calibri" w:eastAsia="Times New Roman" w:hAnsi="Calibri" w:cs="Times New Roman"/>
                <w:b/>
                <w:bCs/>
                <w:color w:val="000000"/>
                <w:sz w:val="24"/>
                <w:szCs w:val="24"/>
                <w:lang w:val="en-AU" w:eastAsia="en-AU" w:bidi="ar-SA"/>
              </w:rPr>
            </w:pPr>
            <w:r w:rsidRPr="00AF7054">
              <w:rPr>
                <w:rFonts w:ascii="Calibri" w:eastAsia="Times New Roman" w:hAnsi="Calibri" w:cs="Times New Roman"/>
                <w:b/>
                <w:bCs/>
                <w:color w:val="000000"/>
                <w:sz w:val="24"/>
                <w:szCs w:val="24"/>
                <w:lang w:val="en-AU" w:eastAsia="en-AU" w:bidi="ar-SA"/>
              </w:rPr>
              <w:t>Class Sizes</w:t>
            </w:r>
            <w:r>
              <w:rPr>
                <w:rFonts w:ascii="Calibri" w:eastAsia="Times New Roman" w:hAnsi="Calibri" w:cs="Times New Roman"/>
                <w:b/>
                <w:bCs/>
                <w:color w:val="000000"/>
                <w:sz w:val="24"/>
                <w:szCs w:val="24"/>
                <w:lang w:val="en-AU" w:eastAsia="en-AU" w:bidi="ar-SA"/>
              </w:rPr>
              <w:t xml:space="preserve"> K - 6</w:t>
            </w:r>
          </w:p>
        </w:tc>
        <w:tc>
          <w:tcPr>
            <w:tcW w:w="857" w:type="dxa"/>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jc w:val="center"/>
              <w:rPr>
                <w:rFonts w:ascii="Calibri" w:eastAsia="Times New Roman" w:hAnsi="Calibri" w:cs="Times New Roman"/>
                <w:color w:val="000000"/>
                <w:lang w:val="en-AU" w:eastAsia="en-AU" w:bidi="ar-SA"/>
              </w:rPr>
            </w:pPr>
          </w:p>
        </w:tc>
        <w:tc>
          <w:tcPr>
            <w:tcW w:w="531" w:type="dxa"/>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rPr>
                <w:rFonts w:ascii="Calibri" w:eastAsia="Times New Roman" w:hAnsi="Calibri" w:cs="Times New Roman"/>
                <w:b/>
                <w:bCs/>
                <w:color w:val="000000"/>
                <w:sz w:val="32"/>
                <w:szCs w:val="32"/>
                <w:lang w:val="en-AU" w:eastAsia="en-AU" w:bidi="ar-SA"/>
              </w:rPr>
            </w:pPr>
          </w:p>
        </w:tc>
        <w:tc>
          <w:tcPr>
            <w:tcW w:w="531" w:type="dxa"/>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rPr>
                <w:rFonts w:ascii="Calibri" w:eastAsia="Times New Roman" w:hAnsi="Calibri" w:cs="Times New Roman"/>
                <w:b/>
                <w:bCs/>
                <w:color w:val="000000"/>
                <w:sz w:val="32"/>
                <w:szCs w:val="32"/>
                <w:lang w:val="en-AU" w:eastAsia="en-AU" w:bidi="ar-SA"/>
              </w:rPr>
            </w:pPr>
          </w:p>
        </w:tc>
        <w:tc>
          <w:tcPr>
            <w:tcW w:w="580" w:type="dxa"/>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rPr>
                <w:rFonts w:ascii="Calibri" w:eastAsia="Times New Roman" w:hAnsi="Calibri" w:cs="Times New Roman"/>
                <w:b/>
                <w:bCs/>
                <w:color w:val="000000"/>
                <w:sz w:val="32"/>
                <w:szCs w:val="32"/>
                <w:lang w:val="en-AU" w:eastAsia="en-AU" w:bidi="ar-SA"/>
              </w:rPr>
            </w:pPr>
          </w:p>
        </w:tc>
        <w:tc>
          <w:tcPr>
            <w:tcW w:w="580" w:type="dxa"/>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rPr>
                <w:rFonts w:ascii="Calibri" w:eastAsia="Times New Roman" w:hAnsi="Calibri" w:cs="Times New Roman"/>
                <w:b/>
                <w:bCs/>
                <w:color w:val="000000"/>
                <w:sz w:val="32"/>
                <w:szCs w:val="32"/>
                <w:lang w:val="en-AU" w:eastAsia="en-AU" w:bidi="ar-SA"/>
              </w:rPr>
            </w:pPr>
          </w:p>
        </w:tc>
        <w:tc>
          <w:tcPr>
            <w:tcW w:w="2193" w:type="dxa"/>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rPr>
                <w:rFonts w:ascii="Calibri" w:eastAsia="Times New Roman" w:hAnsi="Calibri" w:cs="Times New Roman"/>
                <w:b/>
                <w:bCs/>
                <w:color w:val="000000"/>
                <w:sz w:val="32"/>
                <w:szCs w:val="32"/>
                <w:lang w:val="en-AU" w:eastAsia="en-AU" w:bidi="ar-SA"/>
              </w:rPr>
            </w:pPr>
          </w:p>
        </w:tc>
      </w:tr>
      <w:tr w:rsidR="00AF7054" w:rsidRPr="00AF7054" w:rsidTr="00AF7054">
        <w:trPr>
          <w:trHeight w:val="315"/>
        </w:trPr>
        <w:tc>
          <w:tcPr>
            <w:tcW w:w="976" w:type="dxa"/>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rPr>
                <w:rFonts w:ascii="Calibri" w:eastAsia="Times New Roman" w:hAnsi="Calibri" w:cs="Times New Roman"/>
                <w:color w:val="000000"/>
                <w:lang w:val="en-AU" w:eastAsia="en-AU" w:bidi="ar-SA"/>
              </w:rPr>
            </w:pPr>
          </w:p>
        </w:tc>
        <w:tc>
          <w:tcPr>
            <w:tcW w:w="2111" w:type="dxa"/>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jc w:val="center"/>
              <w:rPr>
                <w:rFonts w:ascii="Calibri" w:eastAsia="Times New Roman" w:hAnsi="Calibri" w:cs="Times New Roman"/>
                <w:b/>
                <w:bCs/>
                <w:color w:val="000000"/>
                <w:sz w:val="20"/>
                <w:szCs w:val="20"/>
                <w:lang w:val="en-AU" w:eastAsia="en-AU" w:bidi="ar-SA"/>
              </w:rPr>
            </w:pPr>
            <w:r w:rsidRPr="00AF7054">
              <w:rPr>
                <w:rFonts w:ascii="Calibri" w:eastAsia="Times New Roman" w:hAnsi="Calibri" w:cs="Times New Roman"/>
                <w:b/>
                <w:bCs/>
                <w:color w:val="000000"/>
                <w:sz w:val="20"/>
                <w:szCs w:val="20"/>
                <w:lang w:val="en-AU" w:eastAsia="en-AU" w:bidi="ar-SA"/>
              </w:rPr>
              <w:t>Roll class</w:t>
            </w:r>
          </w:p>
        </w:tc>
        <w:tc>
          <w:tcPr>
            <w:tcW w:w="857" w:type="dxa"/>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jc w:val="center"/>
              <w:rPr>
                <w:rFonts w:ascii="Calibri" w:eastAsia="Times New Roman" w:hAnsi="Calibri" w:cs="Times New Roman"/>
                <w:b/>
                <w:bCs/>
                <w:color w:val="000000"/>
                <w:sz w:val="20"/>
                <w:szCs w:val="20"/>
                <w:lang w:val="en-AU" w:eastAsia="en-AU" w:bidi="ar-SA"/>
              </w:rPr>
            </w:pPr>
            <w:r w:rsidRPr="00AF7054">
              <w:rPr>
                <w:rFonts w:ascii="Calibri" w:eastAsia="Times New Roman" w:hAnsi="Calibri" w:cs="Times New Roman"/>
                <w:b/>
                <w:bCs/>
                <w:color w:val="000000"/>
                <w:sz w:val="20"/>
                <w:szCs w:val="20"/>
                <w:lang w:val="en-AU" w:eastAsia="en-AU" w:bidi="ar-SA"/>
              </w:rPr>
              <w:t>Year</w:t>
            </w:r>
          </w:p>
        </w:tc>
        <w:tc>
          <w:tcPr>
            <w:tcW w:w="1062" w:type="dxa"/>
            <w:gridSpan w:val="2"/>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jc w:val="center"/>
              <w:rPr>
                <w:rFonts w:ascii="Calibri" w:eastAsia="Times New Roman" w:hAnsi="Calibri" w:cs="Times New Roman"/>
                <w:b/>
                <w:bCs/>
                <w:color w:val="000000"/>
                <w:sz w:val="20"/>
                <w:szCs w:val="20"/>
                <w:lang w:val="en-AU" w:eastAsia="en-AU" w:bidi="ar-SA"/>
              </w:rPr>
            </w:pPr>
            <w:r w:rsidRPr="00AF7054">
              <w:rPr>
                <w:rFonts w:ascii="Calibri" w:eastAsia="Times New Roman" w:hAnsi="Calibri" w:cs="Times New Roman"/>
                <w:b/>
                <w:bCs/>
                <w:color w:val="000000"/>
                <w:sz w:val="20"/>
                <w:szCs w:val="20"/>
                <w:lang w:val="en-AU" w:eastAsia="en-AU" w:bidi="ar-SA"/>
              </w:rPr>
              <w:t>Total in class</w:t>
            </w:r>
          </w:p>
        </w:tc>
        <w:tc>
          <w:tcPr>
            <w:tcW w:w="1160" w:type="dxa"/>
            <w:gridSpan w:val="2"/>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jc w:val="center"/>
              <w:rPr>
                <w:rFonts w:ascii="Calibri" w:eastAsia="Times New Roman" w:hAnsi="Calibri" w:cs="Times New Roman"/>
                <w:b/>
                <w:bCs/>
                <w:color w:val="000000"/>
                <w:sz w:val="20"/>
                <w:szCs w:val="20"/>
                <w:lang w:val="en-AU" w:eastAsia="en-AU" w:bidi="ar-SA"/>
              </w:rPr>
            </w:pPr>
            <w:r w:rsidRPr="00AF7054">
              <w:rPr>
                <w:rFonts w:ascii="Calibri" w:eastAsia="Times New Roman" w:hAnsi="Calibri" w:cs="Times New Roman"/>
                <w:b/>
                <w:bCs/>
                <w:color w:val="000000"/>
                <w:sz w:val="20"/>
                <w:szCs w:val="20"/>
                <w:lang w:val="en-AU" w:eastAsia="en-AU" w:bidi="ar-SA"/>
              </w:rPr>
              <w:t>Total per year</w:t>
            </w:r>
          </w:p>
        </w:tc>
        <w:tc>
          <w:tcPr>
            <w:tcW w:w="2193" w:type="dxa"/>
            <w:tcBorders>
              <w:top w:val="nil"/>
              <w:left w:val="nil"/>
              <w:bottom w:val="nil"/>
              <w:right w:val="nil"/>
            </w:tcBorders>
            <w:shd w:val="clear" w:color="auto" w:fill="auto"/>
            <w:noWrap/>
            <w:vAlign w:val="bottom"/>
            <w:hideMark/>
          </w:tcPr>
          <w:p w:rsidR="00AF7054" w:rsidRPr="00AF7054" w:rsidRDefault="00AF7054" w:rsidP="00AF7054">
            <w:pPr>
              <w:spacing w:after="0" w:line="240" w:lineRule="auto"/>
              <w:rPr>
                <w:rFonts w:ascii="Calibri" w:eastAsia="Times New Roman" w:hAnsi="Calibri" w:cs="Times New Roman"/>
                <w:color w:val="000000"/>
                <w:lang w:val="en-AU" w:eastAsia="en-AU" w:bidi="ar-SA"/>
              </w:rPr>
            </w:pPr>
          </w:p>
          <w:tbl>
            <w:tblPr>
              <w:tblW w:w="0" w:type="auto"/>
              <w:tblCellSpacing w:w="0" w:type="dxa"/>
              <w:tblCellMar>
                <w:left w:w="0" w:type="dxa"/>
                <w:right w:w="0" w:type="dxa"/>
              </w:tblCellMar>
              <w:tblLook w:val="04A0"/>
            </w:tblPr>
            <w:tblGrid>
              <w:gridCol w:w="960"/>
            </w:tblGrid>
            <w:tr w:rsidR="00AF7054" w:rsidRPr="00AF7054">
              <w:trPr>
                <w:trHeight w:val="315"/>
                <w:tblCellSpacing w:w="0" w:type="dxa"/>
              </w:trPr>
              <w:tc>
                <w:tcPr>
                  <w:tcW w:w="960" w:type="dxa"/>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jc w:val="center"/>
                    <w:rPr>
                      <w:rFonts w:ascii="Calibri" w:eastAsia="Times New Roman" w:hAnsi="Calibri" w:cs="Times New Roman"/>
                      <w:b/>
                      <w:bCs/>
                      <w:color w:val="000000"/>
                      <w:lang w:val="en-AU" w:eastAsia="en-AU" w:bidi="ar-SA"/>
                    </w:rPr>
                  </w:pPr>
                </w:p>
              </w:tc>
            </w:tr>
          </w:tbl>
          <w:p w:rsidR="00AF7054" w:rsidRPr="00AF7054" w:rsidRDefault="00AF7054" w:rsidP="00AF7054">
            <w:pPr>
              <w:spacing w:after="0" w:line="240" w:lineRule="auto"/>
              <w:rPr>
                <w:rFonts w:ascii="Calibri" w:eastAsia="Times New Roman" w:hAnsi="Calibri" w:cs="Times New Roman"/>
                <w:color w:val="000000"/>
                <w:lang w:val="en-AU" w:eastAsia="en-AU" w:bidi="ar-SA"/>
              </w:rPr>
            </w:pPr>
          </w:p>
        </w:tc>
      </w:tr>
      <w:tr w:rsidR="00AF7054" w:rsidRPr="00AF7054" w:rsidTr="00AF7054">
        <w:trPr>
          <w:trHeight w:val="315"/>
        </w:trPr>
        <w:tc>
          <w:tcPr>
            <w:tcW w:w="976" w:type="dxa"/>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jc w:val="center"/>
              <w:rPr>
                <w:rFonts w:ascii="Calibri" w:eastAsia="Times New Roman" w:hAnsi="Calibri" w:cs="Times New Roman"/>
                <w:b/>
                <w:bCs/>
                <w:color w:val="FFFFFF"/>
                <w:lang w:val="en-AU" w:eastAsia="en-AU" w:bidi="ar-SA"/>
              </w:rPr>
            </w:pPr>
          </w:p>
        </w:tc>
        <w:tc>
          <w:tcPr>
            <w:tcW w:w="2111" w:type="dxa"/>
            <w:tcBorders>
              <w:top w:val="nil"/>
              <w:left w:val="nil"/>
              <w:bottom w:val="nil"/>
              <w:right w:val="nil"/>
            </w:tcBorders>
            <w:shd w:val="clear" w:color="000000" w:fill="FFFFFF"/>
            <w:noWrap/>
            <w:vAlign w:val="bottom"/>
            <w:hideMark/>
          </w:tcPr>
          <w:p w:rsidR="00AF7054" w:rsidRP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r w:rsidRPr="00AF7054">
              <w:rPr>
                <w:rFonts w:ascii="Calibri" w:eastAsia="Times New Roman" w:hAnsi="Calibri" w:cs="Times New Roman"/>
                <w:color w:val="000000"/>
                <w:sz w:val="20"/>
                <w:szCs w:val="20"/>
                <w:lang w:val="en-AU" w:eastAsia="en-AU" w:bidi="ar-SA"/>
              </w:rPr>
              <w:t>K/1/2</w:t>
            </w:r>
          </w:p>
        </w:tc>
        <w:tc>
          <w:tcPr>
            <w:tcW w:w="857" w:type="dxa"/>
            <w:tcBorders>
              <w:top w:val="nil"/>
              <w:left w:val="nil"/>
              <w:bottom w:val="nil"/>
              <w:right w:val="nil"/>
            </w:tcBorders>
            <w:shd w:val="clear" w:color="000000" w:fill="FFFFFF"/>
            <w:noWrap/>
            <w:vAlign w:val="bottom"/>
            <w:hideMark/>
          </w:tcPr>
          <w:p w:rsidR="00AF7054" w:rsidRP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r>
              <w:rPr>
                <w:rFonts w:ascii="Calibri" w:eastAsia="Times New Roman" w:hAnsi="Calibri" w:cs="Times New Roman"/>
                <w:color w:val="000000"/>
                <w:sz w:val="20"/>
                <w:szCs w:val="20"/>
                <w:lang w:val="en-AU" w:eastAsia="en-AU" w:bidi="ar-SA"/>
              </w:rPr>
              <w:t>K</w:t>
            </w:r>
          </w:p>
        </w:tc>
        <w:tc>
          <w:tcPr>
            <w:tcW w:w="1062" w:type="dxa"/>
            <w:gridSpan w:val="2"/>
            <w:tcBorders>
              <w:top w:val="nil"/>
              <w:left w:val="nil"/>
              <w:bottom w:val="nil"/>
              <w:right w:val="nil"/>
            </w:tcBorders>
            <w:shd w:val="clear" w:color="000000" w:fill="FFFFFF"/>
            <w:noWrap/>
            <w:vAlign w:val="bottom"/>
            <w:hideMark/>
          </w:tcPr>
          <w:p w:rsidR="00AF7054" w:rsidRP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r>
              <w:rPr>
                <w:rFonts w:ascii="Calibri" w:eastAsia="Times New Roman" w:hAnsi="Calibri" w:cs="Times New Roman"/>
                <w:color w:val="000000"/>
                <w:sz w:val="20"/>
                <w:szCs w:val="20"/>
                <w:lang w:val="en-AU" w:eastAsia="en-AU" w:bidi="ar-SA"/>
              </w:rPr>
              <w:t>9</w:t>
            </w:r>
          </w:p>
        </w:tc>
        <w:tc>
          <w:tcPr>
            <w:tcW w:w="1160" w:type="dxa"/>
            <w:gridSpan w:val="2"/>
            <w:tcBorders>
              <w:top w:val="nil"/>
              <w:left w:val="nil"/>
              <w:bottom w:val="nil"/>
              <w:right w:val="nil"/>
            </w:tcBorders>
            <w:shd w:val="clear" w:color="000000" w:fill="FFFFFF"/>
            <w:noWrap/>
            <w:vAlign w:val="bottom"/>
            <w:hideMark/>
          </w:tcPr>
          <w:p w:rsidR="00AF7054" w:rsidRP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r>
              <w:rPr>
                <w:rFonts w:ascii="Calibri" w:eastAsia="Times New Roman" w:hAnsi="Calibri" w:cs="Times New Roman"/>
                <w:color w:val="000000"/>
                <w:sz w:val="20"/>
                <w:szCs w:val="20"/>
                <w:lang w:val="en-AU" w:eastAsia="en-AU" w:bidi="ar-SA"/>
              </w:rPr>
              <w:t>16</w:t>
            </w:r>
          </w:p>
        </w:tc>
        <w:tc>
          <w:tcPr>
            <w:tcW w:w="2193" w:type="dxa"/>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jc w:val="center"/>
              <w:rPr>
                <w:rFonts w:ascii="Calibri" w:eastAsia="Times New Roman" w:hAnsi="Calibri" w:cs="Times New Roman"/>
                <w:b/>
                <w:bCs/>
                <w:color w:val="000000"/>
                <w:lang w:val="en-AU" w:eastAsia="en-AU" w:bidi="ar-SA"/>
              </w:rPr>
            </w:pPr>
          </w:p>
        </w:tc>
      </w:tr>
      <w:tr w:rsidR="00AF7054" w:rsidRPr="00AF7054" w:rsidTr="00AF7054">
        <w:trPr>
          <w:trHeight w:val="315"/>
        </w:trPr>
        <w:tc>
          <w:tcPr>
            <w:tcW w:w="976" w:type="dxa"/>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jc w:val="center"/>
              <w:rPr>
                <w:rFonts w:ascii="Calibri" w:eastAsia="Times New Roman" w:hAnsi="Calibri" w:cs="Times New Roman"/>
                <w:b/>
                <w:bCs/>
                <w:color w:val="FFFFFF"/>
                <w:lang w:val="en-AU" w:eastAsia="en-AU" w:bidi="ar-SA"/>
              </w:rPr>
            </w:pPr>
          </w:p>
        </w:tc>
        <w:tc>
          <w:tcPr>
            <w:tcW w:w="2111" w:type="dxa"/>
            <w:tcBorders>
              <w:top w:val="nil"/>
              <w:left w:val="nil"/>
              <w:bottom w:val="nil"/>
              <w:right w:val="nil"/>
            </w:tcBorders>
            <w:shd w:val="clear" w:color="000000" w:fill="FFFFFF"/>
            <w:noWrap/>
            <w:vAlign w:val="bottom"/>
            <w:hideMark/>
          </w:tcPr>
          <w:p w:rsidR="00AF7054" w:rsidRP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p>
        </w:tc>
        <w:tc>
          <w:tcPr>
            <w:tcW w:w="857" w:type="dxa"/>
            <w:tcBorders>
              <w:top w:val="nil"/>
              <w:left w:val="nil"/>
              <w:bottom w:val="nil"/>
              <w:right w:val="nil"/>
            </w:tcBorders>
            <w:shd w:val="clear" w:color="000000" w:fill="FFFFFF"/>
            <w:noWrap/>
            <w:vAlign w:val="bottom"/>
            <w:hideMark/>
          </w:tcPr>
          <w:p w:rsid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r>
              <w:rPr>
                <w:rFonts w:ascii="Calibri" w:eastAsia="Times New Roman" w:hAnsi="Calibri" w:cs="Times New Roman"/>
                <w:color w:val="000000"/>
                <w:sz w:val="20"/>
                <w:szCs w:val="20"/>
                <w:lang w:val="en-AU" w:eastAsia="en-AU" w:bidi="ar-SA"/>
              </w:rPr>
              <w:t>1</w:t>
            </w:r>
          </w:p>
        </w:tc>
        <w:tc>
          <w:tcPr>
            <w:tcW w:w="1062" w:type="dxa"/>
            <w:gridSpan w:val="2"/>
            <w:tcBorders>
              <w:top w:val="nil"/>
              <w:left w:val="nil"/>
              <w:bottom w:val="nil"/>
              <w:right w:val="nil"/>
            </w:tcBorders>
            <w:shd w:val="clear" w:color="000000" w:fill="FFFFFF"/>
            <w:noWrap/>
            <w:vAlign w:val="bottom"/>
            <w:hideMark/>
          </w:tcPr>
          <w:p w:rsid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r>
              <w:rPr>
                <w:rFonts w:ascii="Calibri" w:eastAsia="Times New Roman" w:hAnsi="Calibri" w:cs="Times New Roman"/>
                <w:color w:val="000000"/>
                <w:sz w:val="20"/>
                <w:szCs w:val="20"/>
                <w:lang w:val="en-AU" w:eastAsia="en-AU" w:bidi="ar-SA"/>
              </w:rPr>
              <w:t>6</w:t>
            </w:r>
          </w:p>
        </w:tc>
        <w:tc>
          <w:tcPr>
            <w:tcW w:w="1160" w:type="dxa"/>
            <w:gridSpan w:val="2"/>
            <w:tcBorders>
              <w:top w:val="nil"/>
              <w:left w:val="nil"/>
              <w:bottom w:val="nil"/>
              <w:right w:val="nil"/>
            </w:tcBorders>
            <w:shd w:val="clear" w:color="000000" w:fill="FFFFFF"/>
            <w:noWrap/>
            <w:vAlign w:val="bottom"/>
            <w:hideMark/>
          </w:tcPr>
          <w:p w:rsid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r>
              <w:rPr>
                <w:rFonts w:ascii="Calibri" w:eastAsia="Times New Roman" w:hAnsi="Calibri" w:cs="Times New Roman"/>
                <w:color w:val="000000"/>
                <w:sz w:val="20"/>
                <w:szCs w:val="20"/>
                <w:lang w:val="en-AU" w:eastAsia="en-AU" w:bidi="ar-SA"/>
              </w:rPr>
              <w:t>16</w:t>
            </w:r>
          </w:p>
        </w:tc>
        <w:tc>
          <w:tcPr>
            <w:tcW w:w="2193" w:type="dxa"/>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jc w:val="center"/>
              <w:rPr>
                <w:rFonts w:ascii="Calibri" w:eastAsia="Times New Roman" w:hAnsi="Calibri" w:cs="Times New Roman"/>
                <w:b/>
                <w:bCs/>
                <w:color w:val="000000"/>
                <w:lang w:val="en-AU" w:eastAsia="en-AU" w:bidi="ar-SA"/>
              </w:rPr>
            </w:pPr>
          </w:p>
        </w:tc>
      </w:tr>
      <w:tr w:rsidR="00AF7054" w:rsidRPr="00AF7054" w:rsidTr="00AF7054">
        <w:trPr>
          <w:trHeight w:val="315"/>
        </w:trPr>
        <w:tc>
          <w:tcPr>
            <w:tcW w:w="976" w:type="dxa"/>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jc w:val="center"/>
              <w:rPr>
                <w:rFonts w:ascii="Calibri" w:eastAsia="Times New Roman" w:hAnsi="Calibri" w:cs="Times New Roman"/>
                <w:b/>
                <w:bCs/>
                <w:color w:val="FFFFFF"/>
                <w:lang w:val="en-AU" w:eastAsia="en-AU" w:bidi="ar-SA"/>
              </w:rPr>
            </w:pPr>
          </w:p>
        </w:tc>
        <w:tc>
          <w:tcPr>
            <w:tcW w:w="2111" w:type="dxa"/>
            <w:tcBorders>
              <w:top w:val="nil"/>
              <w:left w:val="nil"/>
              <w:bottom w:val="nil"/>
              <w:right w:val="nil"/>
            </w:tcBorders>
            <w:shd w:val="clear" w:color="000000" w:fill="FFFFFF"/>
            <w:noWrap/>
            <w:vAlign w:val="bottom"/>
            <w:hideMark/>
          </w:tcPr>
          <w:p w:rsidR="00AF7054" w:rsidRP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p>
        </w:tc>
        <w:tc>
          <w:tcPr>
            <w:tcW w:w="857" w:type="dxa"/>
            <w:tcBorders>
              <w:top w:val="nil"/>
              <w:left w:val="nil"/>
              <w:bottom w:val="nil"/>
              <w:right w:val="nil"/>
            </w:tcBorders>
            <w:shd w:val="clear" w:color="000000" w:fill="FFFFFF"/>
            <w:noWrap/>
            <w:vAlign w:val="bottom"/>
            <w:hideMark/>
          </w:tcPr>
          <w:p w:rsid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r>
              <w:rPr>
                <w:rFonts w:ascii="Calibri" w:eastAsia="Times New Roman" w:hAnsi="Calibri" w:cs="Times New Roman"/>
                <w:color w:val="000000"/>
                <w:sz w:val="20"/>
                <w:szCs w:val="20"/>
                <w:lang w:val="en-AU" w:eastAsia="en-AU" w:bidi="ar-SA"/>
              </w:rPr>
              <w:t>2</w:t>
            </w:r>
          </w:p>
        </w:tc>
        <w:tc>
          <w:tcPr>
            <w:tcW w:w="1062" w:type="dxa"/>
            <w:gridSpan w:val="2"/>
            <w:tcBorders>
              <w:top w:val="nil"/>
              <w:left w:val="nil"/>
              <w:bottom w:val="nil"/>
              <w:right w:val="nil"/>
            </w:tcBorders>
            <w:shd w:val="clear" w:color="000000" w:fill="FFFFFF"/>
            <w:noWrap/>
            <w:vAlign w:val="bottom"/>
            <w:hideMark/>
          </w:tcPr>
          <w:p w:rsid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r>
              <w:rPr>
                <w:rFonts w:ascii="Calibri" w:eastAsia="Times New Roman" w:hAnsi="Calibri" w:cs="Times New Roman"/>
                <w:color w:val="000000"/>
                <w:sz w:val="20"/>
                <w:szCs w:val="20"/>
                <w:lang w:val="en-AU" w:eastAsia="en-AU" w:bidi="ar-SA"/>
              </w:rPr>
              <w:t>1</w:t>
            </w:r>
          </w:p>
        </w:tc>
        <w:tc>
          <w:tcPr>
            <w:tcW w:w="1160" w:type="dxa"/>
            <w:gridSpan w:val="2"/>
            <w:tcBorders>
              <w:top w:val="nil"/>
              <w:left w:val="nil"/>
              <w:bottom w:val="nil"/>
              <w:right w:val="nil"/>
            </w:tcBorders>
            <w:shd w:val="clear" w:color="000000" w:fill="FFFFFF"/>
            <w:noWrap/>
            <w:vAlign w:val="bottom"/>
            <w:hideMark/>
          </w:tcPr>
          <w:p w:rsid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r>
              <w:rPr>
                <w:rFonts w:ascii="Calibri" w:eastAsia="Times New Roman" w:hAnsi="Calibri" w:cs="Times New Roman"/>
                <w:color w:val="000000"/>
                <w:sz w:val="20"/>
                <w:szCs w:val="20"/>
                <w:lang w:val="en-AU" w:eastAsia="en-AU" w:bidi="ar-SA"/>
              </w:rPr>
              <w:t>16</w:t>
            </w:r>
          </w:p>
        </w:tc>
        <w:tc>
          <w:tcPr>
            <w:tcW w:w="2193" w:type="dxa"/>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jc w:val="center"/>
              <w:rPr>
                <w:rFonts w:ascii="Calibri" w:eastAsia="Times New Roman" w:hAnsi="Calibri" w:cs="Times New Roman"/>
                <w:b/>
                <w:bCs/>
                <w:color w:val="000000"/>
                <w:lang w:val="en-AU" w:eastAsia="en-AU" w:bidi="ar-SA"/>
              </w:rPr>
            </w:pPr>
          </w:p>
        </w:tc>
      </w:tr>
      <w:tr w:rsidR="00AF7054" w:rsidRPr="00AF7054" w:rsidTr="00AF7054">
        <w:trPr>
          <w:trHeight w:val="315"/>
        </w:trPr>
        <w:tc>
          <w:tcPr>
            <w:tcW w:w="976" w:type="dxa"/>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jc w:val="center"/>
              <w:rPr>
                <w:rFonts w:ascii="Calibri" w:eastAsia="Times New Roman" w:hAnsi="Calibri" w:cs="Times New Roman"/>
                <w:b/>
                <w:bCs/>
                <w:color w:val="FFFFFF"/>
                <w:lang w:val="en-AU" w:eastAsia="en-AU" w:bidi="ar-SA"/>
              </w:rPr>
            </w:pPr>
            <w:r w:rsidRPr="00AF7054">
              <w:rPr>
                <w:rFonts w:ascii="Calibri" w:eastAsia="Times New Roman" w:hAnsi="Calibri" w:cs="Times New Roman"/>
                <w:b/>
                <w:bCs/>
                <w:color w:val="FFFFFF"/>
                <w:lang w:val="en-AU" w:eastAsia="en-AU" w:bidi="ar-SA"/>
              </w:rPr>
              <w:t>1</w:t>
            </w:r>
          </w:p>
        </w:tc>
        <w:tc>
          <w:tcPr>
            <w:tcW w:w="2111" w:type="dxa"/>
            <w:tcBorders>
              <w:top w:val="nil"/>
              <w:left w:val="nil"/>
              <w:bottom w:val="nil"/>
              <w:right w:val="nil"/>
            </w:tcBorders>
            <w:shd w:val="clear" w:color="000000" w:fill="FFFFFF"/>
            <w:noWrap/>
            <w:vAlign w:val="bottom"/>
            <w:hideMark/>
          </w:tcPr>
          <w:p w:rsidR="00AF7054" w:rsidRP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r w:rsidRPr="00AF7054">
              <w:rPr>
                <w:rFonts w:ascii="Calibri" w:eastAsia="Times New Roman" w:hAnsi="Calibri" w:cs="Times New Roman"/>
                <w:color w:val="000000"/>
                <w:sz w:val="20"/>
                <w:szCs w:val="20"/>
                <w:lang w:val="en-AU" w:eastAsia="en-AU" w:bidi="ar-SA"/>
              </w:rPr>
              <w:t>YEAR 2/3</w:t>
            </w:r>
          </w:p>
        </w:tc>
        <w:tc>
          <w:tcPr>
            <w:tcW w:w="857" w:type="dxa"/>
            <w:tcBorders>
              <w:top w:val="nil"/>
              <w:left w:val="nil"/>
              <w:bottom w:val="nil"/>
              <w:right w:val="nil"/>
            </w:tcBorders>
            <w:shd w:val="clear" w:color="000000" w:fill="FFFFFF"/>
            <w:noWrap/>
            <w:vAlign w:val="bottom"/>
            <w:hideMark/>
          </w:tcPr>
          <w:p w:rsidR="00AF7054" w:rsidRP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r w:rsidRPr="00AF7054">
              <w:rPr>
                <w:rFonts w:ascii="Calibri" w:eastAsia="Times New Roman" w:hAnsi="Calibri" w:cs="Times New Roman"/>
                <w:color w:val="000000"/>
                <w:sz w:val="20"/>
                <w:szCs w:val="20"/>
                <w:lang w:val="en-AU" w:eastAsia="en-AU" w:bidi="ar-SA"/>
              </w:rPr>
              <w:t>2</w:t>
            </w:r>
          </w:p>
        </w:tc>
        <w:tc>
          <w:tcPr>
            <w:tcW w:w="1062" w:type="dxa"/>
            <w:gridSpan w:val="2"/>
            <w:tcBorders>
              <w:top w:val="nil"/>
              <w:left w:val="nil"/>
              <w:bottom w:val="nil"/>
              <w:right w:val="nil"/>
            </w:tcBorders>
            <w:shd w:val="clear" w:color="000000" w:fill="FFFFFF"/>
            <w:noWrap/>
            <w:vAlign w:val="bottom"/>
            <w:hideMark/>
          </w:tcPr>
          <w:p w:rsidR="00AF7054" w:rsidRP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r w:rsidRPr="00AF7054">
              <w:rPr>
                <w:rFonts w:ascii="Calibri" w:eastAsia="Times New Roman" w:hAnsi="Calibri" w:cs="Times New Roman"/>
                <w:color w:val="000000"/>
                <w:sz w:val="20"/>
                <w:szCs w:val="20"/>
                <w:lang w:val="en-AU" w:eastAsia="en-AU" w:bidi="ar-SA"/>
              </w:rPr>
              <w:t>5</w:t>
            </w:r>
          </w:p>
        </w:tc>
        <w:tc>
          <w:tcPr>
            <w:tcW w:w="1160" w:type="dxa"/>
            <w:gridSpan w:val="2"/>
            <w:tcBorders>
              <w:top w:val="nil"/>
              <w:left w:val="nil"/>
              <w:bottom w:val="nil"/>
              <w:right w:val="nil"/>
            </w:tcBorders>
            <w:shd w:val="clear" w:color="000000" w:fill="FFFFFF"/>
            <w:noWrap/>
            <w:vAlign w:val="bottom"/>
            <w:hideMark/>
          </w:tcPr>
          <w:p w:rsidR="00AF7054" w:rsidRP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r w:rsidRPr="00AF7054">
              <w:rPr>
                <w:rFonts w:ascii="Calibri" w:eastAsia="Times New Roman" w:hAnsi="Calibri" w:cs="Times New Roman"/>
                <w:color w:val="000000"/>
                <w:sz w:val="20"/>
                <w:szCs w:val="20"/>
                <w:lang w:val="en-AU" w:eastAsia="en-AU" w:bidi="ar-SA"/>
              </w:rPr>
              <w:t>9</w:t>
            </w:r>
          </w:p>
        </w:tc>
        <w:tc>
          <w:tcPr>
            <w:tcW w:w="2193" w:type="dxa"/>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jc w:val="center"/>
              <w:rPr>
                <w:rFonts w:ascii="Calibri" w:eastAsia="Times New Roman" w:hAnsi="Calibri" w:cs="Times New Roman"/>
                <w:b/>
                <w:bCs/>
                <w:color w:val="000000"/>
                <w:lang w:val="en-AU" w:eastAsia="en-AU" w:bidi="ar-SA"/>
              </w:rPr>
            </w:pPr>
          </w:p>
        </w:tc>
      </w:tr>
      <w:tr w:rsidR="00AF7054" w:rsidRPr="00AF7054" w:rsidTr="00AF7054">
        <w:trPr>
          <w:trHeight w:val="330"/>
        </w:trPr>
        <w:tc>
          <w:tcPr>
            <w:tcW w:w="976" w:type="dxa"/>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jc w:val="center"/>
              <w:rPr>
                <w:rFonts w:ascii="Calibri" w:eastAsia="Times New Roman" w:hAnsi="Calibri" w:cs="Times New Roman"/>
                <w:color w:val="FFFFFF"/>
                <w:lang w:val="en-AU" w:eastAsia="en-AU" w:bidi="ar-SA"/>
              </w:rPr>
            </w:pPr>
            <w:r w:rsidRPr="00AF7054">
              <w:rPr>
                <w:rFonts w:ascii="Calibri" w:eastAsia="Times New Roman" w:hAnsi="Calibri" w:cs="Times New Roman"/>
                <w:color w:val="FFFFFF"/>
                <w:lang w:val="en-AU" w:eastAsia="en-AU" w:bidi="ar-SA"/>
              </w:rPr>
              <w:t>2</w:t>
            </w:r>
          </w:p>
        </w:tc>
        <w:tc>
          <w:tcPr>
            <w:tcW w:w="2111" w:type="dxa"/>
            <w:tcBorders>
              <w:top w:val="nil"/>
              <w:left w:val="nil"/>
              <w:bottom w:val="nil"/>
              <w:right w:val="nil"/>
            </w:tcBorders>
            <w:shd w:val="clear" w:color="000000" w:fill="FFFFFF"/>
            <w:noWrap/>
            <w:vAlign w:val="bottom"/>
            <w:hideMark/>
          </w:tcPr>
          <w:p w:rsidR="00AF7054" w:rsidRP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r w:rsidRPr="00AF7054">
              <w:rPr>
                <w:rFonts w:ascii="Calibri" w:eastAsia="Times New Roman" w:hAnsi="Calibri" w:cs="Times New Roman"/>
                <w:color w:val="000000"/>
                <w:sz w:val="20"/>
                <w:szCs w:val="20"/>
                <w:lang w:val="en-AU" w:eastAsia="en-AU" w:bidi="ar-SA"/>
              </w:rPr>
              <w:t> </w:t>
            </w:r>
          </w:p>
        </w:tc>
        <w:tc>
          <w:tcPr>
            <w:tcW w:w="857" w:type="dxa"/>
            <w:tcBorders>
              <w:top w:val="nil"/>
              <w:left w:val="nil"/>
              <w:bottom w:val="nil"/>
              <w:right w:val="nil"/>
            </w:tcBorders>
            <w:shd w:val="clear" w:color="000000" w:fill="FFFFFF"/>
            <w:noWrap/>
            <w:vAlign w:val="bottom"/>
            <w:hideMark/>
          </w:tcPr>
          <w:p w:rsidR="00AF7054" w:rsidRP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r w:rsidRPr="00AF7054">
              <w:rPr>
                <w:rFonts w:ascii="Calibri" w:eastAsia="Times New Roman" w:hAnsi="Calibri" w:cs="Times New Roman"/>
                <w:color w:val="000000"/>
                <w:sz w:val="20"/>
                <w:szCs w:val="20"/>
                <w:lang w:val="en-AU" w:eastAsia="en-AU" w:bidi="ar-SA"/>
              </w:rPr>
              <w:t>3</w:t>
            </w:r>
          </w:p>
        </w:tc>
        <w:tc>
          <w:tcPr>
            <w:tcW w:w="1062" w:type="dxa"/>
            <w:gridSpan w:val="2"/>
            <w:tcBorders>
              <w:top w:val="nil"/>
              <w:left w:val="nil"/>
              <w:bottom w:val="nil"/>
              <w:right w:val="nil"/>
            </w:tcBorders>
            <w:shd w:val="clear" w:color="000000" w:fill="FFFFFF"/>
            <w:noWrap/>
            <w:vAlign w:val="bottom"/>
            <w:hideMark/>
          </w:tcPr>
          <w:p w:rsidR="00AF7054" w:rsidRP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r w:rsidRPr="00AF7054">
              <w:rPr>
                <w:rFonts w:ascii="Calibri" w:eastAsia="Times New Roman" w:hAnsi="Calibri" w:cs="Times New Roman"/>
                <w:color w:val="000000"/>
                <w:sz w:val="20"/>
                <w:szCs w:val="20"/>
                <w:lang w:val="en-AU" w:eastAsia="en-AU" w:bidi="ar-SA"/>
              </w:rPr>
              <w:t>4</w:t>
            </w:r>
          </w:p>
        </w:tc>
        <w:tc>
          <w:tcPr>
            <w:tcW w:w="1160" w:type="dxa"/>
            <w:gridSpan w:val="2"/>
            <w:tcBorders>
              <w:top w:val="nil"/>
              <w:left w:val="nil"/>
              <w:bottom w:val="nil"/>
              <w:right w:val="nil"/>
            </w:tcBorders>
            <w:shd w:val="clear" w:color="000000" w:fill="FFFFFF"/>
            <w:noWrap/>
            <w:vAlign w:val="bottom"/>
            <w:hideMark/>
          </w:tcPr>
          <w:p w:rsidR="00AF7054" w:rsidRP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r w:rsidRPr="00AF7054">
              <w:rPr>
                <w:rFonts w:ascii="Calibri" w:eastAsia="Times New Roman" w:hAnsi="Calibri" w:cs="Times New Roman"/>
                <w:color w:val="000000"/>
                <w:sz w:val="20"/>
                <w:szCs w:val="20"/>
                <w:lang w:val="en-AU" w:eastAsia="en-AU" w:bidi="ar-SA"/>
              </w:rPr>
              <w:t>9</w:t>
            </w:r>
          </w:p>
        </w:tc>
        <w:tc>
          <w:tcPr>
            <w:tcW w:w="2193" w:type="dxa"/>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jc w:val="center"/>
              <w:rPr>
                <w:rFonts w:ascii="Calibri" w:eastAsia="Times New Roman" w:hAnsi="Calibri" w:cs="Times New Roman"/>
                <w:b/>
                <w:bCs/>
                <w:color w:val="000000"/>
                <w:lang w:val="en-AU" w:eastAsia="en-AU" w:bidi="ar-SA"/>
              </w:rPr>
            </w:pPr>
          </w:p>
        </w:tc>
      </w:tr>
      <w:tr w:rsidR="00AF7054" w:rsidRPr="00AF7054" w:rsidTr="00AF7054">
        <w:trPr>
          <w:trHeight w:val="300"/>
        </w:trPr>
        <w:tc>
          <w:tcPr>
            <w:tcW w:w="976" w:type="dxa"/>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jc w:val="center"/>
              <w:rPr>
                <w:rFonts w:ascii="Calibri" w:eastAsia="Times New Roman" w:hAnsi="Calibri" w:cs="Times New Roman"/>
                <w:b/>
                <w:bCs/>
                <w:color w:val="FFFFFF"/>
                <w:lang w:val="en-AU" w:eastAsia="en-AU" w:bidi="ar-SA"/>
              </w:rPr>
            </w:pPr>
            <w:r w:rsidRPr="00AF7054">
              <w:rPr>
                <w:rFonts w:ascii="Calibri" w:eastAsia="Times New Roman" w:hAnsi="Calibri" w:cs="Times New Roman"/>
                <w:b/>
                <w:bCs/>
                <w:color w:val="FFFFFF"/>
                <w:lang w:val="en-AU" w:eastAsia="en-AU" w:bidi="ar-SA"/>
              </w:rPr>
              <w:t>3</w:t>
            </w:r>
          </w:p>
        </w:tc>
        <w:tc>
          <w:tcPr>
            <w:tcW w:w="2111" w:type="dxa"/>
            <w:tcBorders>
              <w:top w:val="nil"/>
              <w:left w:val="nil"/>
              <w:bottom w:val="nil"/>
              <w:right w:val="nil"/>
            </w:tcBorders>
            <w:shd w:val="clear" w:color="000000" w:fill="FFFFFF"/>
            <w:noWrap/>
            <w:vAlign w:val="bottom"/>
            <w:hideMark/>
          </w:tcPr>
          <w:p w:rsidR="00AF7054" w:rsidRP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r w:rsidRPr="00AF7054">
              <w:rPr>
                <w:rFonts w:ascii="Calibri" w:eastAsia="Times New Roman" w:hAnsi="Calibri" w:cs="Times New Roman"/>
                <w:color w:val="000000"/>
                <w:sz w:val="20"/>
                <w:szCs w:val="20"/>
                <w:lang w:val="en-AU" w:eastAsia="en-AU" w:bidi="ar-SA"/>
              </w:rPr>
              <w:t>YEAR 4/5/6</w:t>
            </w:r>
          </w:p>
        </w:tc>
        <w:tc>
          <w:tcPr>
            <w:tcW w:w="857" w:type="dxa"/>
            <w:tcBorders>
              <w:top w:val="nil"/>
              <w:left w:val="nil"/>
              <w:bottom w:val="nil"/>
              <w:right w:val="nil"/>
            </w:tcBorders>
            <w:shd w:val="clear" w:color="000000" w:fill="FFFFFF"/>
            <w:noWrap/>
            <w:vAlign w:val="bottom"/>
            <w:hideMark/>
          </w:tcPr>
          <w:p w:rsidR="00AF7054" w:rsidRP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r w:rsidRPr="00AF7054">
              <w:rPr>
                <w:rFonts w:ascii="Calibri" w:eastAsia="Times New Roman" w:hAnsi="Calibri" w:cs="Times New Roman"/>
                <w:color w:val="000000"/>
                <w:sz w:val="20"/>
                <w:szCs w:val="20"/>
                <w:lang w:val="en-AU" w:eastAsia="en-AU" w:bidi="ar-SA"/>
              </w:rPr>
              <w:t>4</w:t>
            </w:r>
          </w:p>
        </w:tc>
        <w:tc>
          <w:tcPr>
            <w:tcW w:w="1062" w:type="dxa"/>
            <w:gridSpan w:val="2"/>
            <w:tcBorders>
              <w:top w:val="nil"/>
              <w:left w:val="nil"/>
              <w:bottom w:val="nil"/>
              <w:right w:val="nil"/>
            </w:tcBorders>
            <w:shd w:val="clear" w:color="000000" w:fill="FFFFFF"/>
            <w:noWrap/>
            <w:vAlign w:val="bottom"/>
            <w:hideMark/>
          </w:tcPr>
          <w:p w:rsidR="00AF7054" w:rsidRP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r w:rsidRPr="00AF7054">
              <w:rPr>
                <w:rFonts w:ascii="Calibri" w:eastAsia="Times New Roman" w:hAnsi="Calibri" w:cs="Times New Roman"/>
                <w:color w:val="000000"/>
                <w:sz w:val="20"/>
                <w:szCs w:val="20"/>
                <w:lang w:val="en-AU" w:eastAsia="en-AU" w:bidi="ar-SA"/>
              </w:rPr>
              <w:t>7</w:t>
            </w:r>
          </w:p>
        </w:tc>
        <w:tc>
          <w:tcPr>
            <w:tcW w:w="1160" w:type="dxa"/>
            <w:gridSpan w:val="2"/>
            <w:tcBorders>
              <w:top w:val="nil"/>
              <w:left w:val="nil"/>
              <w:bottom w:val="nil"/>
              <w:right w:val="nil"/>
            </w:tcBorders>
            <w:shd w:val="clear" w:color="000000" w:fill="FFFFFF"/>
            <w:noWrap/>
            <w:vAlign w:val="bottom"/>
            <w:hideMark/>
          </w:tcPr>
          <w:p w:rsidR="00AF7054" w:rsidRP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r w:rsidRPr="00AF7054">
              <w:rPr>
                <w:rFonts w:ascii="Calibri" w:eastAsia="Times New Roman" w:hAnsi="Calibri" w:cs="Times New Roman"/>
                <w:color w:val="000000"/>
                <w:sz w:val="20"/>
                <w:szCs w:val="20"/>
                <w:lang w:val="en-AU" w:eastAsia="en-AU" w:bidi="ar-SA"/>
              </w:rPr>
              <w:t>16</w:t>
            </w:r>
          </w:p>
        </w:tc>
        <w:tc>
          <w:tcPr>
            <w:tcW w:w="2193" w:type="dxa"/>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jc w:val="center"/>
              <w:rPr>
                <w:rFonts w:ascii="Calibri" w:eastAsia="Times New Roman" w:hAnsi="Calibri" w:cs="Times New Roman"/>
                <w:b/>
                <w:bCs/>
                <w:color w:val="000000"/>
                <w:lang w:val="en-AU" w:eastAsia="en-AU" w:bidi="ar-SA"/>
              </w:rPr>
            </w:pPr>
          </w:p>
        </w:tc>
      </w:tr>
      <w:tr w:rsidR="00AF7054" w:rsidRPr="00AF7054" w:rsidTr="00AF7054">
        <w:trPr>
          <w:trHeight w:val="315"/>
        </w:trPr>
        <w:tc>
          <w:tcPr>
            <w:tcW w:w="976" w:type="dxa"/>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jc w:val="center"/>
              <w:rPr>
                <w:rFonts w:ascii="Calibri" w:eastAsia="Times New Roman" w:hAnsi="Calibri" w:cs="Times New Roman"/>
                <w:b/>
                <w:bCs/>
                <w:color w:val="FFFFFF"/>
                <w:lang w:val="en-AU" w:eastAsia="en-AU" w:bidi="ar-SA"/>
              </w:rPr>
            </w:pPr>
            <w:r w:rsidRPr="00AF7054">
              <w:rPr>
                <w:rFonts w:ascii="Calibri" w:eastAsia="Times New Roman" w:hAnsi="Calibri" w:cs="Times New Roman"/>
                <w:b/>
                <w:bCs/>
                <w:color w:val="FFFFFF"/>
                <w:lang w:val="en-AU" w:eastAsia="en-AU" w:bidi="ar-SA"/>
              </w:rPr>
              <w:t>4</w:t>
            </w:r>
          </w:p>
        </w:tc>
        <w:tc>
          <w:tcPr>
            <w:tcW w:w="2111" w:type="dxa"/>
            <w:tcBorders>
              <w:top w:val="nil"/>
              <w:left w:val="nil"/>
              <w:bottom w:val="nil"/>
              <w:right w:val="nil"/>
            </w:tcBorders>
            <w:shd w:val="clear" w:color="000000" w:fill="FFFFFF"/>
            <w:noWrap/>
            <w:vAlign w:val="bottom"/>
            <w:hideMark/>
          </w:tcPr>
          <w:p w:rsidR="00AF7054" w:rsidRP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r w:rsidRPr="00AF7054">
              <w:rPr>
                <w:rFonts w:ascii="Calibri" w:eastAsia="Times New Roman" w:hAnsi="Calibri" w:cs="Times New Roman"/>
                <w:color w:val="000000"/>
                <w:sz w:val="20"/>
                <w:szCs w:val="20"/>
                <w:lang w:val="en-AU" w:eastAsia="en-AU" w:bidi="ar-SA"/>
              </w:rPr>
              <w:t> </w:t>
            </w:r>
          </w:p>
        </w:tc>
        <w:tc>
          <w:tcPr>
            <w:tcW w:w="857" w:type="dxa"/>
            <w:tcBorders>
              <w:top w:val="nil"/>
              <w:left w:val="nil"/>
              <w:bottom w:val="nil"/>
              <w:right w:val="nil"/>
            </w:tcBorders>
            <w:shd w:val="clear" w:color="000000" w:fill="FFFFFF"/>
            <w:noWrap/>
            <w:vAlign w:val="bottom"/>
            <w:hideMark/>
          </w:tcPr>
          <w:p w:rsidR="00AF7054" w:rsidRP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r w:rsidRPr="00AF7054">
              <w:rPr>
                <w:rFonts w:ascii="Calibri" w:eastAsia="Times New Roman" w:hAnsi="Calibri" w:cs="Times New Roman"/>
                <w:color w:val="000000"/>
                <w:sz w:val="20"/>
                <w:szCs w:val="20"/>
                <w:lang w:val="en-AU" w:eastAsia="en-AU" w:bidi="ar-SA"/>
              </w:rPr>
              <w:t>5</w:t>
            </w:r>
          </w:p>
        </w:tc>
        <w:tc>
          <w:tcPr>
            <w:tcW w:w="1062" w:type="dxa"/>
            <w:gridSpan w:val="2"/>
            <w:tcBorders>
              <w:top w:val="nil"/>
              <w:left w:val="nil"/>
              <w:bottom w:val="nil"/>
              <w:right w:val="nil"/>
            </w:tcBorders>
            <w:shd w:val="clear" w:color="000000" w:fill="FFFFFF"/>
            <w:noWrap/>
            <w:vAlign w:val="bottom"/>
            <w:hideMark/>
          </w:tcPr>
          <w:p w:rsidR="00AF7054" w:rsidRP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r w:rsidRPr="00AF7054">
              <w:rPr>
                <w:rFonts w:ascii="Calibri" w:eastAsia="Times New Roman" w:hAnsi="Calibri" w:cs="Times New Roman"/>
                <w:color w:val="000000"/>
                <w:sz w:val="20"/>
                <w:szCs w:val="20"/>
                <w:lang w:val="en-AU" w:eastAsia="en-AU" w:bidi="ar-SA"/>
              </w:rPr>
              <w:t>4</w:t>
            </w:r>
          </w:p>
        </w:tc>
        <w:tc>
          <w:tcPr>
            <w:tcW w:w="1160" w:type="dxa"/>
            <w:gridSpan w:val="2"/>
            <w:tcBorders>
              <w:top w:val="nil"/>
              <w:left w:val="nil"/>
              <w:bottom w:val="nil"/>
              <w:right w:val="nil"/>
            </w:tcBorders>
            <w:shd w:val="clear" w:color="000000" w:fill="FFFFFF"/>
            <w:noWrap/>
            <w:vAlign w:val="bottom"/>
            <w:hideMark/>
          </w:tcPr>
          <w:p w:rsidR="00AF7054" w:rsidRP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r w:rsidRPr="00AF7054">
              <w:rPr>
                <w:rFonts w:ascii="Calibri" w:eastAsia="Times New Roman" w:hAnsi="Calibri" w:cs="Times New Roman"/>
                <w:color w:val="000000"/>
                <w:sz w:val="20"/>
                <w:szCs w:val="20"/>
                <w:lang w:val="en-AU" w:eastAsia="en-AU" w:bidi="ar-SA"/>
              </w:rPr>
              <w:t>16</w:t>
            </w:r>
          </w:p>
        </w:tc>
        <w:tc>
          <w:tcPr>
            <w:tcW w:w="2193" w:type="dxa"/>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jc w:val="center"/>
              <w:rPr>
                <w:rFonts w:ascii="Calibri" w:eastAsia="Times New Roman" w:hAnsi="Calibri" w:cs="Times New Roman"/>
                <w:b/>
                <w:bCs/>
                <w:color w:val="000000"/>
                <w:lang w:val="en-AU" w:eastAsia="en-AU" w:bidi="ar-SA"/>
              </w:rPr>
            </w:pPr>
          </w:p>
        </w:tc>
      </w:tr>
      <w:tr w:rsidR="00AF7054" w:rsidRPr="00AF7054" w:rsidTr="00AF7054">
        <w:trPr>
          <w:trHeight w:val="300"/>
        </w:trPr>
        <w:tc>
          <w:tcPr>
            <w:tcW w:w="976" w:type="dxa"/>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jc w:val="center"/>
              <w:rPr>
                <w:rFonts w:ascii="Calibri" w:eastAsia="Times New Roman" w:hAnsi="Calibri" w:cs="Times New Roman"/>
                <w:color w:val="FFFFFF"/>
                <w:lang w:val="en-AU" w:eastAsia="en-AU" w:bidi="ar-SA"/>
              </w:rPr>
            </w:pPr>
            <w:r w:rsidRPr="00AF7054">
              <w:rPr>
                <w:rFonts w:ascii="Calibri" w:eastAsia="Times New Roman" w:hAnsi="Calibri" w:cs="Times New Roman"/>
                <w:color w:val="FFFFFF"/>
                <w:lang w:val="en-AU" w:eastAsia="en-AU" w:bidi="ar-SA"/>
              </w:rPr>
              <w:t>5</w:t>
            </w:r>
          </w:p>
        </w:tc>
        <w:tc>
          <w:tcPr>
            <w:tcW w:w="2111" w:type="dxa"/>
            <w:tcBorders>
              <w:top w:val="nil"/>
              <w:left w:val="nil"/>
              <w:bottom w:val="nil"/>
              <w:right w:val="nil"/>
            </w:tcBorders>
            <w:shd w:val="clear" w:color="000000" w:fill="FFFFFF"/>
            <w:noWrap/>
            <w:vAlign w:val="bottom"/>
            <w:hideMark/>
          </w:tcPr>
          <w:p w:rsidR="00AF7054" w:rsidRP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r w:rsidRPr="00AF7054">
              <w:rPr>
                <w:rFonts w:ascii="Calibri" w:eastAsia="Times New Roman" w:hAnsi="Calibri" w:cs="Times New Roman"/>
                <w:color w:val="000000"/>
                <w:sz w:val="20"/>
                <w:szCs w:val="20"/>
                <w:lang w:val="en-AU" w:eastAsia="en-AU" w:bidi="ar-SA"/>
              </w:rPr>
              <w:t> </w:t>
            </w:r>
          </w:p>
        </w:tc>
        <w:tc>
          <w:tcPr>
            <w:tcW w:w="857" w:type="dxa"/>
            <w:tcBorders>
              <w:top w:val="nil"/>
              <w:left w:val="nil"/>
              <w:bottom w:val="nil"/>
              <w:right w:val="nil"/>
            </w:tcBorders>
            <w:shd w:val="clear" w:color="000000" w:fill="FFFFFF"/>
            <w:noWrap/>
            <w:vAlign w:val="bottom"/>
            <w:hideMark/>
          </w:tcPr>
          <w:p w:rsidR="00AF7054" w:rsidRP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r w:rsidRPr="00AF7054">
              <w:rPr>
                <w:rFonts w:ascii="Calibri" w:eastAsia="Times New Roman" w:hAnsi="Calibri" w:cs="Times New Roman"/>
                <w:color w:val="000000"/>
                <w:sz w:val="20"/>
                <w:szCs w:val="20"/>
                <w:lang w:val="en-AU" w:eastAsia="en-AU" w:bidi="ar-SA"/>
              </w:rPr>
              <w:t>6</w:t>
            </w:r>
          </w:p>
        </w:tc>
        <w:tc>
          <w:tcPr>
            <w:tcW w:w="1062" w:type="dxa"/>
            <w:gridSpan w:val="2"/>
            <w:tcBorders>
              <w:top w:val="nil"/>
              <w:left w:val="nil"/>
              <w:bottom w:val="nil"/>
              <w:right w:val="nil"/>
            </w:tcBorders>
            <w:shd w:val="clear" w:color="000000" w:fill="FFFFFF"/>
            <w:noWrap/>
            <w:vAlign w:val="bottom"/>
            <w:hideMark/>
          </w:tcPr>
          <w:p w:rsidR="00AF7054" w:rsidRP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r w:rsidRPr="00AF7054">
              <w:rPr>
                <w:rFonts w:ascii="Calibri" w:eastAsia="Times New Roman" w:hAnsi="Calibri" w:cs="Times New Roman"/>
                <w:color w:val="000000"/>
                <w:sz w:val="20"/>
                <w:szCs w:val="20"/>
                <w:lang w:val="en-AU" w:eastAsia="en-AU" w:bidi="ar-SA"/>
              </w:rPr>
              <w:t>5</w:t>
            </w:r>
          </w:p>
        </w:tc>
        <w:tc>
          <w:tcPr>
            <w:tcW w:w="1160" w:type="dxa"/>
            <w:gridSpan w:val="2"/>
            <w:tcBorders>
              <w:top w:val="nil"/>
              <w:left w:val="nil"/>
              <w:bottom w:val="nil"/>
              <w:right w:val="nil"/>
            </w:tcBorders>
            <w:shd w:val="clear" w:color="000000" w:fill="FFFFFF"/>
            <w:noWrap/>
            <w:vAlign w:val="bottom"/>
            <w:hideMark/>
          </w:tcPr>
          <w:p w:rsidR="00AF7054" w:rsidRPr="00AF7054" w:rsidRDefault="00AF7054" w:rsidP="00AF7054">
            <w:pPr>
              <w:spacing w:after="0" w:line="240" w:lineRule="auto"/>
              <w:jc w:val="center"/>
              <w:rPr>
                <w:rFonts w:ascii="Calibri" w:eastAsia="Times New Roman" w:hAnsi="Calibri" w:cs="Times New Roman"/>
                <w:color w:val="000000"/>
                <w:sz w:val="20"/>
                <w:szCs w:val="20"/>
                <w:lang w:val="en-AU" w:eastAsia="en-AU" w:bidi="ar-SA"/>
              </w:rPr>
            </w:pPr>
            <w:r w:rsidRPr="00AF7054">
              <w:rPr>
                <w:rFonts w:ascii="Calibri" w:eastAsia="Times New Roman" w:hAnsi="Calibri" w:cs="Times New Roman"/>
                <w:color w:val="000000"/>
                <w:sz w:val="20"/>
                <w:szCs w:val="20"/>
                <w:lang w:val="en-AU" w:eastAsia="en-AU" w:bidi="ar-SA"/>
              </w:rPr>
              <w:t>16</w:t>
            </w:r>
          </w:p>
        </w:tc>
        <w:tc>
          <w:tcPr>
            <w:tcW w:w="2193" w:type="dxa"/>
            <w:tcBorders>
              <w:top w:val="nil"/>
              <w:left w:val="nil"/>
              <w:bottom w:val="nil"/>
              <w:right w:val="nil"/>
            </w:tcBorders>
            <w:shd w:val="clear" w:color="000000" w:fill="auto"/>
            <w:noWrap/>
            <w:vAlign w:val="bottom"/>
            <w:hideMark/>
          </w:tcPr>
          <w:p w:rsidR="00AF7054" w:rsidRPr="00AF7054" w:rsidRDefault="00AF7054" w:rsidP="00AF7054">
            <w:pPr>
              <w:spacing w:after="0" w:line="240" w:lineRule="auto"/>
              <w:jc w:val="center"/>
              <w:rPr>
                <w:rFonts w:ascii="Calibri" w:eastAsia="Times New Roman" w:hAnsi="Calibri" w:cs="Times New Roman"/>
                <w:b/>
                <w:bCs/>
                <w:color w:val="000000"/>
                <w:lang w:val="en-AU" w:eastAsia="en-AU" w:bidi="ar-SA"/>
              </w:rPr>
            </w:pPr>
          </w:p>
        </w:tc>
      </w:tr>
    </w:tbl>
    <w:p w:rsidR="009974E3" w:rsidRPr="00AF434A" w:rsidRDefault="009974E3" w:rsidP="00C572CB">
      <w:pPr>
        <w:pStyle w:val="ASRBodyText"/>
        <w:rPr>
          <w:sz w:val="32"/>
          <w:szCs w:val="32"/>
        </w:rPr>
      </w:pPr>
    </w:p>
    <w:p w:rsidR="00AF434A" w:rsidRDefault="00AF434A" w:rsidP="00C572CB">
      <w:pPr>
        <w:pStyle w:val="ASRBodyText"/>
      </w:pPr>
    </w:p>
    <w:p w:rsidR="00A27F72" w:rsidRDefault="00A27F72" w:rsidP="00C572CB">
      <w:pPr>
        <w:pStyle w:val="ASRBodyText"/>
      </w:pPr>
    </w:p>
    <w:p w:rsidR="00A27F72" w:rsidRDefault="00A27F72" w:rsidP="00C572CB">
      <w:pPr>
        <w:pStyle w:val="ASRBodyText"/>
      </w:pPr>
    </w:p>
    <w:p w:rsidR="00A27F72" w:rsidRDefault="00A27F72" w:rsidP="00C572CB">
      <w:pPr>
        <w:pStyle w:val="ASRBodyText"/>
      </w:pPr>
    </w:p>
    <w:p w:rsidR="00A27F72" w:rsidRDefault="00A27F72" w:rsidP="00C572CB">
      <w:pPr>
        <w:pStyle w:val="ASRBodyText"/>
      </w:pPr>
    </w:p>
    <w:p w:rsidR="00A27F72" w:rsidRDefault="00A27F72" w:rsidP="00C572CB">
      <w:pPr>
        <w:pStyle w:val="ASRBodyText"/>
      </w:pPr>
    </w:p>
    <w:p w:rsidR="00A27F72" w:rsidRPr="000A11D6" w:rsidRDefault="00A27F72" w:rsidP="00C572CB">
      <w:pPr>
        <w:pStyle w:val="ASRBodyText"/>
      </w:pPr>
    </w:p>
    <w:p w:rsidR="009974E3" w:rsidRPr="000A11D6" w:rsidRDefault="009974E3" w:rsidP="00FD59D8">
      <w:pPr>
        <w:pStyle w:val="ASRHeading3"/>
        <w:outlineLvl w:val="2"/>
      </w:pPr>
      <w:bookmarkStart w:id="5" w:name="_Toc306703565"/>
      <w:r w:rsidRPr="000A11D6">
        <w:t>Student attendance profile</w:t>
      </w:r>
      <w:bookmarkEnd w:id="5"/>
    </w:p>
    <w:tbl>
      <w:tblPr>
        <w:tblW w:w="9639" w:type="dxa"/>
        <w:tblInd w:w="108" w:type="dxa"/>
        <w:tblLayout w:type="fixed"/>
        <w:tblLook w:val="04A0"/>
      </w:tblPr>
      <w:tblGrid>
        <w:gridCol w:w="567"/>
        <w:gridCol w:w="1843"/>
        <w:gridCol w:w="7229"/>
      </w:tblGrid>
      <w:tr w:rsidR="0098541D" w:rsidRPr="00A44517" w:rsidTr="0098541D">
        <w:trPr>
          <w:trHeight w:val="315"/>
        </w:trPr>
        <w:tc>
          <w:tcPr>
            <w:tcW w:w="9639" w:type="dxa"/>
            <w:gridSpan w:val="3"/>
            <w:tcBorders>
              <w:top w:val="nil"/>
              <w:left w:val="nil"/>
              <w:bottom w:val="nil"/>
              <w:right w:val="nil"/>
            </w:tcBorders>
            <w:shd w:val="clear" w:color="000000" w:fill="auto"/>
            <w:vAlign w:val="bottom"/>
            <w:hideMark/>
          </w:tcPr>
          <w:p w:rsidR="0098541D" w:rsidRDefault="0098541D" w:rsidP="00A44517">
            <w:pPr>
              <w:spacing w:after="0" w:line="240" w:lineRule="auto"/>
              <w:rPr>
                <w:rFonts w:ascii="Calibri" w:eastAsia="Times New Roman" w:hAnsi="Calibri" w:cs="Times New Roman"/>
                <w:b/>
                <w:bCs/>
                <w:color w:val="000000"/>
                <w:sz w:val="24"/>
                <w:szCs w:val="24"/>
                <w:lang w:val="en-AU" w:eastAsia="en-AU" w:bidi="ar-SA"/>
              </w:rPr>
            </w:pPr>
          </w:p>
          <w:tbl>
            <w:tblPr>
              <w:tblW w:w="9248" w:type="dxa"/>
              <w:tblLayout w:type="fixed"/>
              <w:tblLook w:val="04A0"/>
            </w:tblPr>
            <w:tblGrid>
              <w:gridCol w:w="236"/>
              <w:gridCol w:w="236"/>
              <w:gridCol w:w="1778"/>
              <w:gridCol w:w="999"/>
              <w:gridCol w:w="45"/>
              <w:gridCol w:w="955"/>
              <w:gridCol w:w="38"/>
              <w:gridCol w:w="962"/>
              <w:gridCol w:w="30"/>
              <w:gridCol w:w="969"/>
              <w:gridCol w:w="23"/>
              <w:gridCol w:w="977"/>
              <w:gridCol w:w="15"/>
              <w:gridCol w:w="985"/>
              <w:gridCol w:w="8"/>
              <w:gridCol w:w="992"/>
            </w:tblGrid>
            <w:tr w:rsidR="0098541D" w:rsidRPr="0098541D" w:rsidTr="0098541D">
              <w:trPr>
                <w:trHeight w:val="315"/>
              </w:trPr>
              <w:tc>
                <w:tcPr>
                  <w:tcW w:w="2250" w:type="dxa"/>
                  <w:gridSpan w:val="3"/>
                  <w:tcBorders>
                    <w:top w:val="nil"/>
                    <w:left w:val="nil"/>
                    <w:bottom w:val="nil"/>
                    <w:right w:val="nil"/>
                  </w:tcBorders>
                  <w:shd w:val="clear" w:color="000000" w:fill="auto"/>
                  <w:vAlign w:val="bottom"/>
                  <w:hideMark/>
                </w:tcPr>
                <w:p w:rsidR="0098541D" w:rsidRPr="0098541D" w:rsidRDefault="0098541D" w:rsidP="00A27F72">
                  <w:pPr>
                    <w:spacing w:after="0" w:line="240" w:lineRule="auto"/>
                    <w:rPr>
                      <w:rFonts w:ascii="Calibri" w:eastAsia="Times New Roman" w:hAnsi="Calibri" w:cs="Times New Roman"/>
                      <w:b/>
                      <w:bCs/>
                      <w:color w:val="000000"/>
                      <w:sz w:val="24"/>
                      <w:szCs w:val="24"/>
                      <w:lang w:val="en-AU" w:eastAsia="en-AU" w:bidi="ar-SA"/>
                    </w:rPr>
                  </w:pPr>
                  <w:r w:rsidRPr="0098541D">
                    <w:rPr>
                      <w:rFonts w:ascii="Calibri" w:eastAsia="Times New Roman" w:hAnsi="Calibri" w:cs="Times New Roman"/>
                      <w:b/>
                      <w:bCs/>
                      <w:color w:val="000000"/>
                      <w:sz w:val="24"/>
                      <w:szCs w:val="24"/>
                      <w:lang w:val="en-AU" w:eastAsia="en-AU" w:bidi="ar-SA"/>
                    </w:rPr>
                    <w:t xml:space="preserve"> Attendance</w:t>
                  </w:r>
                  <w:r>
                    <w:rPr>
                      <w:rFonts w:ascii="Calibri" w:eastAsia="Times New Roman" w:hAnsi="Calibri" w:cs="Times New Roman"/>
                      <w:b/>
                      <w:bCs/>
                      <w:color w:val="000000"/>
                      <w:sz w:val="24"/>
                      <w:szCs w:val="24"/>
                      <w:lang w:val="en-AU" w:eastAsia="en-AU" w:bidi="ar-SA"/>
                    </w:rPr>
                    <w:t>: K - 6</w:t>
                  </w:r>
                </w:p>
              </w:tc>
              <w:tc>
                <w:tcPr>
                  <w:tcW w:w="999"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000" w:type="dxa"/>
                  <w:gridSpan w:val="2"/>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000" w:type="dxa"/>
                  <w:gridSpan w:val="2"/>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999" w:type="dxa"/>
                  <w:gridSpan w:val="2"/>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000" w:type="dxa"/>
                  <w:gridSpan w:val="2"/>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000" w:type="dxa"/>
                  <w:gridSpan w:val="2"/>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000" w:type="dxa"/>
                  <w:gridSpan w:val="2"/>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r>
            <w:tr w:rsidR="0098541D" w:rsidRPr="0098541D" w:rsidTr="0098541D">
              <w:trPr>
                <w:trHeight w:val="300"/>
              </w:trPr>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778"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044" w:type="dxa"/>
                  <w:gridSpan w:val="2"/>
                  <w:tcBorders>
                    <w:top w:val="single" w:sz="4" w:space="0" w:color="auto"/>
                    <w:left w:val="single" w:sz="4" w:space="0" w:color="auto"/>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b/>
                      <w:bCs/>
                      <w:color w:val="000000"/>
                      <w:lang w:val="en-AU" w:eastAsia="en-AU" w:bidi="ar-SA"/>
                    </w:rPr>
                  </w:pPr>
                  <w:r w:rsidRPr="0098541D">
                    <w:rPr>
                      <w:rFonts w:ascii="Calibri" w:eastAsia="Times New Roman" w:hAnsi="Calibri" w:cs="Times New Roman"/>
                      <w:b/>
                      <w:bCs/>
                      <w:color w:val="000000"/>
                      <w:lang w:val="en-AU" w:eastAsia="en-AU" w:bidi="ar-SA"/>
                    </w:rPr>
                    <w:t>Year</w:t>
                  </w:r>
                </w:p>
              </w:tc>
              <w:tc>
                <w:tcPr>
                  <w:tcW w:w="993" w:type="dxa"/>
                  <w:gridSpan w:val="2"/>
                  <w:tcBorders>
                    <w:top w:val="single" w:sz="4" w:space="0" w:color="auto"/>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b/>
                      <w:bCs/>
                      <w:color w:val="000000"/>
                      <w:lang w:val="en-AU" w:eastAsia="en-AU" w:bidi="ar-SA"/>
                    </w:rPr>
                  </w:pPr>
                  <w:r w:rsidRPr="0098541D">
                    <w:rPr>
                      <w:rFonts w:ascii="Calibri" w:eastAsia="Times New Roman" w:hAnsi="Calibri" w:cs="Times New Roman"/>
                      <w:b/>
                      <w:bCs/>
                      <w:color w:val="000000"/>
                      <w:lang w:val="en-AU" w:eastAsia="en-AU" w:bidi="ar-SA"/>
                    </w:rPr>
                    <w:t>2008</w:t>
                  </w:r>
                </w:p>
              </w:tc>
              <w:tc>
                <w:tcPr>
                  <w:tcW w:w="992" w:type="dxa"/>
                  <w:gridSpan w:val="2"/>
                  <w:tcBorders>
                    <w:top w:val="single" w:sz="4" w:space="0" w:color="auto"/>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b/>
                      <w:bCs/>
                      <w:color w:val="000000"/>
                      <w:lang w:val="en-AU" w:eastAsia="en-AU" w:bidi="ar-SA"/>
                    </w:rPr>
                  </w:pPr>
                  <w:r w:rsidRPr="0098541D">
                    <w:rPr>
                      <w:rFonts w:ascii="Calibri" w:eastAsia="Times New Roman" w:hAnsi="Calibri" w:cs="Times New Roman"/>
                      <w:b/>
                      <w:bCs/>
                      <w:color w:val="000000"/>
                      <w:lang w:val="en-AU" w:eastAsia="en-AU" w:bidi="ar-SA"/>
                    </w:rPr>
                    <w:t>2009</w:t>
                  </w:r>
                </w:p>
              </w:tc>
              <w:tc>
                <w:tcPr>
                  <w:tcW w:w="992" w:type="dxa"/>
                  <w:gridSpan w:val="2"/>
                  <w:tcBorders>
                    <w:top w:val="single" w:sz="4" w:space="0" w:color="auto"/>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b/>
                      <w:bCs/>
                      <w:color w:val="000000"/>
                      <w:lang w:val="en-AU" w:eastAsia="en-AU" w:bidi="ar-SA"/>
                    </w:rPr>
                  </w:pPr>
                  <w:r w:rsidRPr="0098541D">
                    <w:rPr>
                      <w:rFonts w:ascii="Calibri" w:eastAsia="Times New Roman" w:hAnsi="Calibri" w:cs="Times New Roman"/>
                      <w:b/>
                      <w:bCs/>
                      <w:color w:val="000000"/>
                      <w:lang w:val="en-AU" w:eastAsia="en-AU" w:bidi="ar-SA"/>
                    </w:rPr>
                    <w:t>2010</w:t>
                  </w:r>
                </w:p>
              </w:tc>
              <w:tc>
                <w:tcPr>
                  <w:tcW w:w="992" w:type="dxa"/>
                  <w:gridSpan w:val="2"/>
                  <w:tcBorders>
                    <w:top w:val="single" w:sz="4" w:space="0" w:color="auto"/>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b/>
                      <w:bCs/>
                      <w:color w:val="000000"/>
                      <w:lang w:val="en-AU" w:eastAsia="en-AU" w:bidi="ar-SA"/>
                    </w:rPr>
                  </w:pPr>
                  <w:r w:rsidRPr="0098541D">
                    <w:rPr>
                      <w:rFonts w:ascii="Calibri" w:eastAsia="Times New Roman" w:hAnsi="Calibri" w:cs="Times New Roman"/>
                      <w:b/>
                      <w:bCs/>
                      <w:color w:val="000000"/>
                      <w:lang w:val="en-AU" w:eastAsia="en-AU" w:bidi="ar-SA"/>
                    </w:rPr>
                    <w:t>2011</w:t>
                  </w:r>
                </w:p>
              </w:tc>
              <w:tc>
                <w:tcPr>
                  <w:tcW w:w="993" w:type="dxa"/>
                  <w:gridSpan w:val="2"/>
                  <w:tcBorders>
                    <w:top w:val="single" w:sz="4" w:space="0" w:color="auto"/>
                    <w:left w:val="nil"/>
                    <w:bottom w:val="single" w:sz="4" w:space="0" w:color="7F7F7F"/>
                    <w:right w:val="single" w:sz="4" w:space="0" w:color="auto"/>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b/>
                      <w:bCs/>
                      <w:color w:val="000000"/>
                      <w:lang w:val="en-AU" w:eastAsia="en-AU" w:bidi="ar-SA"/>
                    </w:rPr>
                  </w:pPr>
                  <w:r w:rsidRPr="0098541D">
                    <w:rPr>
                      <w:rFonts w:ascii="Calibri" w:eastAsia="Times New Roman" w:hAnsi="Calibri" w:cs="Times New Roman"/>
                      <w:b/>
                      <w:bCs/>
                      <w:color w:val="000000"/>
                      <w:lang w:val="en-AU" w:eastAsia="en-AU" w:bidi="ar-SA"/>
                    </w:rPr>
                    <w:t>2012</w:t>
                  </w:r>
                </w:p>
              </w:tc>
              <w:tc>
                <w:tcPr>
                  <w:tcW w:w="992" w:type="dxa"/>
                  <w:tcBorders>
                    <w:top w:val="single" w:sz="4" w:space="0" w:color="auto"/>
                    <w:left w:val="single" w:sz="4" w:space="0" w:color="7F7F7F"/>
                    <w:bottom w:val="single" w:sz="4" w:space="0" w:color="7F7F7F"/>
                    <w:right w:val="single" w:sz="4" w:space="0" w:color="auto"/>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b/>
                      <w:bCs/>
                      <w:color w:val="000000"/>
                      <w:lang w:val="en-AU" w:eastAsia="en-AU" w:bidi="ar-SA"/>
                    </w:rPr>
                  </w:pPr>
                  <w:r w:rsidRPr="0098541D">
                    <w:rPr>
                      <w:rFonts w:ascii="Calibri" w:eastAsia="Times New Roman" w:hAnsi="Calibri" w:cs="Times New Roman"/>
                      <w:b/>
                      <w:bCs/>
                      <w:color w:val="000000"/>
                      <w:lang w:val="en-AU" w:eastAsia="en-AU" w:bidi="ar-SA"/>
                    </w:rPr>
                    <w:t>2013</w:t>
                  </w:r>
                </w:p>
              </w:tc>
            </w:tr>
            <w:tr w:rsidR="0098541D" w:rsidRPr="0098541D" w:rsidTr="0098541D">
              <w:trPr>
                <w:trHeight w:val="300"/>
              </w:trPr>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778" w:type="dxa"/>
                  <w:vMerge w:val="restart"/>
                  <w:tcBorders>
                    <w:top w:val="single" w:sz="4" w:space="0" w:color="7F7F7F"/>
                    <w:left w:val="single" w:sz="4" w:space="0" w:color="7F7F7F"/>
                    <w:bottom w:val="single" w:sz="4" w:space="0" w:color="7F7F7F"/>
                    <w:right w:val="single" w:sz="4" w:space="0" w:color="7F7F7F"/>
                  </w:tcBorders>
                  <w:shd w:val="clear" w:color="auto" w:fill="auto"/>
                  <w:noWrap/>
                  <w:textDirection w:val="btLr"/>
                  <w:vAlign w:val="center"/>
                  <w:hideMark/>
                </w:tcPr>
                <w:p w:rsidR="0098541D" w:rsidRPr="0098541D" w:rsidRDefault="0098541D" w:rsidP="0098541D">
                  <w:pPr>
                    <w:spacing w:after="0" w:line="240" w:lineRule="auto"/>
                    <w:jc w:val="center"/>
                    <w:rPr>
                      <w:rFonts w:ascii="Calibri" w:eastAsia="Times New Roman" w:hAnsi="Calibri" w:cs="Times New Roman"/>
                      <w:b/>
                      <w:bCs/>
                      <w:color w:val="000000"/>
                      <w:sz w:val="24"/>
                      <w:szCs w:val="24"/>
                      <w:lang w:val="en-AU" w:eastAsia="en-AU" w:bidi="ar-SA"/>
                    </w:rPr>
                  </w:pPr>
                  <w:r w:rsidRPr="0098541D">
                    <w:rPr>
                      <w:rFonts w:ascii="Calibri" w:eastAsia="Times New Roman" w:hAnsi="Calibri" w:cs="Times New Roman"/>
                      <w:b/>
                      <w:bCs/>
                      <w:color w:val="000000"/>
                      <w:sz w:val="24"/>
                      <w:szCs w:val="24"/>
                      <w:lang w:val="en-AU" w:eastAsia="en-AU" w:bidi="ar-SA"/>
                    </w:rPr>
                    <w:t>School</w:t>
                  </w:r>
                </w:p>
              </w:tc>
              <w:tc>
                <w:tcPr>
                  <w:tcW w:w="1044" w:type="dxa"/>
                  <w:gridSpan w:val="2"/>
                  <w:tcBorders>
                    <w:top w:val="nil"/>
                    <w:left w:val="single" w:sz="4" w:space="0" w:color="auto"/>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K</w:t>
                  </w:r>
                </w:p>
              </w:tc>
              <w:tc>
                <w:tcPr>
                  <w:tcW w:w="993"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 </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88.6</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96.3</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89.2</w:t>
                  </w:r>
                </w:p>
              </w:tc>
              <w:tc>
                <w:tcPr>
                  <w:tcW w:w="993" w:type="dxa"/>
                  <w:gridSpan w:val="2"/>
                  <w:tcBorders>
                    <w:top w:val="nil"/>
                    <w:left w:val="nil"/>
                    <w:bottom w:val="single" w:sz="4" w:space="0" w:color="7F7F7F"/>
                    <w:right w:val="single" w:sz="4" w:space="0" w:color="auto"/>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96.8</w:t>
                  </w:r>
                </w:p>
              </w:tc>
              <w:tc>
                <w:tcPr>
                  <w:tcW w:w="992" w:type="dxa"/>
                  <w:tcBorders>
                    <w:top w:val="nil"/>
                    <w:left w:val="single" w:sz="4" w:space="0" w:color="7F7F7F"/>
                    <w:bottom w:val="single" w:sz="4" w:space="0" w:color="7F7F7F"/>
                    <w:right w:val="single" w:sz="4" w:space="0" w:color="auto"/>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95.5</w:t>
                  </w:r>
                </w:p>
              </w:tc>
            </w:tr>
            <w:tr w:rsidR="0098541D" w:rsidRPr="0098541D" w:rsidTr="0098541D">
              <w:trPr>
                <w:trHeight w:val="300"/>
              </w:trPr>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778" w:type="dxa"/>
                  <w:vMerge/>
                  <w:tcBorders>
                    <w:top w:val="single" w:sz="4" w:space="0" w:color="7F7F7F"/>
                    <w:left w:val="single" w:sz="4" w:space="0" w:color="7F7F7F"/>
                    <w:bottom w:val="single" w:sz="4" w:space="0" w:color="7F7F7F"/>
                    <w:right w:val="single" w:sz="4" w:space="0" w:color="7F7F7F"/>
                  </w:tcBorders>
                  <w:vAlign w:val="center"/>
                  <w:hideMark/>
                </w:tcPr>
                <w:p w:rsidR="0098541D" w:rsidRPr="0098541D" w:rsidRDefault="0098541D" w:rsidP="0098541D">
                  <w:pPr>
                    <w:spacing w:after="0" w:line="240" w:lineRule="auto"/>
                    <w:rPr>
                      <w:rFonts w:ascii="Calibri" w:eastAsia="Times New Roman" w:hAnsi="Calibri" w:cs="Times New Roman"/>
                      <w:b/>
                      <w:bCs/>
                      <w:color w:val="000000"/>
                      <w:sz w:val="24"/>
                      <w:szCs w:val="24"/>
                      <w:lang w:val="en-AU" w:eastAsia="en-AU" w:bidi="ar-SA"/>
                    </w:rPr>
                  </w:pPr>
                </w:p>
              </w:tc>
              <w:tc>
                <w:tcPr>
                  <w:tcW w:w="1044" w:type="dxa"/>
                  <w:gridSpan w:val="2"/>
                  <w:tcBorders>
                    <w:top w:val="nil"/>
                    <w:left w:val="single" w:sz="4" w:space="0" w:color="auto"/>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1</w:t>
                  </w:r>
                </w:p>
              </w:tc>
              <w:tc>
                <w:tcPr>
                  <w:tcW w:w="993"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 </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92.0</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85.3</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92.0</w:t>
                  </w:r>
                </w:p>
              </w:tc>
              <w:tc>
                <w:tcPr>
                  <w:tcW w:w="993" w:type="dxa"/>
                  <w:gridSpan w:val="2"/>
                  <w:tcBorders>
                    <w:top w:val="nil"/>
                    <w:left w:val="nil"/>
                    <w:bottom w:val="single" w:sz="4" w:space="0" w:color="7F7F7F"/>
                    <w:right w:val="single" w:sz="4" w:space="0" w:color="auto"/>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87.7</w:t>
                  </w:r>
                </w:p>
              </w:tc>
              <w:tc>
                <w:tcPr>
                  <w:tcW w:w="992" w:type="dxa"/>
                  <w:tcBorders>
                    <w:top w:val="nil"/>
                    <w:left w:val="single" w:sz="4" w:space="0" w:color="7F7F7F"/>
                    <w:bottom w:val="single" w:sz="4" w:space="0" w:color="7F7F7F"/>
                    <w:right w:val="single" w:sz="4" w:space="0" w:color="auto"/>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92.9</w:t>
                  </w:r>
                </w:p>
              </w:tc>
            </w:tr>
            <w:tr w:rsidR="0098541D" w:rsidRPr="0098541D" w:rsidTr="0098541D">
              <w:trPr>
                <w:trHeight w:val="330"/>
              </w:trPr>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778" w:type="dxa"/>
                  <w:vMerge/>
                  <w:tcBorders>
                    <w:top w:val="single" w:sz="4" w:space="0" w:color="7F7F7F"/>
                    <w:left w:val="single" w:sz="4" w:space="0" w:color="7F7F7F"/>
                    <w:bottom w:val="single" w:sz="4" w:space="0" w:color="7F7F7F"/>
                    <w:right w:val="single" w:sz="4" w:space="0" w:color="7F7F7F"/>
                  </w:tcBorders>
                  <w:vAlign w:val="center"/>
                  <w:hideMark/>
                </w:tcPr>
                <w:p w:rsidR="0098541D" w:rsidRPr="0098541D" w:rsidRDefault="0098541D" w:rsidP="0098541D">
                  <w:pPr>
                    <w:spacing w:after="0" w:line="240" w:lineRule="auto"/>
                    <w:rPr>
                      <w:rFonts w:ascii="Calibri" w:eastAsia="Times New Roman" w:hAnsi="Calibri" w:cs="Times New Roman"/>
                      <w:b/>
                      <w:bCs/>
                      <w:color w:val="000000"/>
                      <w:sz w:val="24"/>
                      <w:szCs w:val="24"/>
                      <w:lang w:val="en-AU" w:eastAsia="en-AU" w:bidi="ar-SA"/>
                    </w:rPr>
                  </w:pPr>
                </w:p>
              </w:tc>
              <w:tc>
                <w:tcPr>
                  <w:tcW w:w="1044" w:type="dxa"/>
                  <w:gridSpan w:val="2"/>
                  <w:tcBorders>
                    <w:top w:val="nil"/>
                    <w:left w:val="single" w:sz="4" w:space="0" w:color="auto"/>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2</w:t>
                  </w:r>
                </w:p>
              </w:tc>
              <w:tc>
                <w:tcPr>
                  <w:tcW w:w="993"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 </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87.5</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95.6</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93.6</w:t>
                  </w:r>
                </w:p>
              </w:tc>
              <w:tc>
                <w:tcPr>
                  <w:tcW w:w="993" w:type="dxa"/>
                  <w:gridSpan w:val="2"/>
                  <w:tcBorders>
                    <w:top w:val="nil"/>
                    <w:left w:val="nil"/>
                    <w:bottom w:val="single" w:sz="4" w:space="0" w:color="7F7F7F"/>
                    <w:right w:val="single" w:sz="4" w:space="0" w:color="auto"/>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92.3</w:t>
                  </w:r>
                </w:p>
              </w:tc>
              <w:tc>
                <w:tcPr>
                  <w:tcW w:w="992" w:type="dxa"/>
                  <w:tcBorders>
                    <w:top w:val="nil"/>
                    <w:left w:val="single" w:sz="4" w:space="0" w:color="7F7F7F"/>
                    <w:bottom w:val="single" w:sz="4" w:space="0" w:color="7F7F7F"/>
                    <w:right w:val="single" w:sz="4" w:space="0" w:color="auto"/>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86.9</w:t>
                  </w:r>
                </w:p>
              </w:tc>
            </w:tr>
            <w:tr w:rsidR="0098541D" w:rsidRPr="0098541D" w:rsidTr="0098541D">
              <w:trPr>
                <w:trHeight w:val="330"/>
              </w:trPr>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778" w:type="dxa"/>
                  <w:vMerge/>
                  <w:tcBorders>
                    <w:top w:val="single" w:sz="4" w:space="0" w:color="7F7F7F"/>
                    <w:left w:val="single" w:sz="4" w:space="0" w:color="7F7F7F"/>
                    <w:bottom w:val="single" w:sz="4" w:space="0" w:color="7F7F7F"/>
                    <w:right w:val="single" w:sz="4" w:space="0" w:color="7F7F7F"/>
                  </w:tcBorders>
                  <w:vAlign w:val="center"/>
                  <w:hideMark/>
                </w:tcPr>
                <w:p w:rsidR="0098541D" w:rsidRPr="0098541D" w:rsidRDefault="0098541D" w:rsidP="0098541D">
                  <w:pPr>
                    <w:spacing w:after="0" w:line="240" w:lineRule="auto"/>
                    <w:rPr>
                      <w:rFonts w:ascii="Calibri" w:eastAsia="Times New Roman" w:hAnsi="Calibri" w:cs="Times New Roman"/>
                      <w:b/>
                      <w:bCs/>
                      <w:color w:val="000000"/>
                      <w:sz w:val="24"/>
                      <w:szCs w:val="24"/>
                      <w:lang w:val="en-AU" w:eastAsia="en-AU" w:bidi="ar-SA"/>
                    </w:rPr>
                  </w:pPr>
                </w:p>
              </w:tc>
              <w:tc>
                <w:tcPr>
                  <w:tcW w:w="1044" w:type="dxa"/>
                  <w:gridSpan w:val="2"/>
                  <w:tcBorders>
                    <w:top w:val="nil"/>
                    <w:left w:val="single" w:sz="4" w:space="0" w:color="auto"/>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3</w:t>
                  </w:r>
                </w:p>
              </w:tc>
              <w:tc>
                <w:tcPr>
                  <w:tcW w:w="993"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 </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87.2</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85.9</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87.2</w:t>
                  </w:r>
                </w:p>
              </w:tc>
              <w:tc>
                <w:tcPr>
                  <w:tcW w:w="993" w:type="dxa"/>
                  <w:gridSpan w:val="2"/>
                  <w:tcBorders>
                    <w:top w:val="nil"/>
                    <w:left w:val="nil"/>
                    <w:bottom w:val="single" w:sz="4" w:space="0" w:color="7F7F7F"/>
                    <w:right w:val="single" w:sz="4" w:space="0" w:color="auto"/>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95.2</w:t>
                  </w:r>
                </w:p>
              </w:tc>
              <w:tc>
                <w:tcPr>
                  <w:tcW w:w="992" w:type="dxa"/>
                  <w:tcBorders>
                    <w:top w:val="nil"/>
                    <w:left w:val="single" w:sz="4" w:space="0" w:color="7F7F7F"/>
                    <w:bottom w:val="single" w:sz="4" w:space="0" w:color="7F7F7F"/>
                    <w:right w:val="single" w:sz="4" w:space="0" w:color="auto"/>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91.1</w:t>
                  </w:r>
                </w:p>
              </w:tc>
            </w:tr>
            <w:tr w:rsidR="0098541D" w:rsidRPr="0098541D" w:rsidTr="0098541D">
              <w:trPr>
                <w:trHeight w:val="300"/>
              </w:trPr>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778" w:type="dxa"/>
                  <w:vMerge/>
                  <w:tcBorders>
                    <w:top w:val="single" w:sz="4" w:space="0" w:color="7F7F7F"/>
                    <w:left w:val="single" w:sz="4" w:space="0" w:color="7F7F7F"/>
                    <w:bottom w:val="single" w:sz="4" w:space="0" w:color="7F7F7F"/>
                    <w:right w:val="single" w:sz="4" w:space="0" w:color="7F7F7F"/>
                  </w:tcBorders>
                  <w:vAlign w:val="center"/>
                  <w:hideMark/>
                </w:tcPr>
                <w:p w:rsidR="0098541D" w:rsidRPr="0098541D" w:rsidRDefault="0098541D" w:rsidP="0098541D">
                  <w:pPr>
                    <w:spacing w:after="0" w:line="240" w:lineRule="auto"/>
                    <w:rPr>
                      <w:rFonts w:ascii="Calibri" w:eastAsia="Times New Roman" w:hAnsi="Calibri" w:cs="Times New Roman"/>
                      <w:b/>
                      <w:bCs/>
                      <w:color w:val="000000"/>
                      <w:sz w:val="24"/>
                      <w:szCs w:val="24"/>
                      <w:lang w:val="en-AU" w:eastAsia="en-AU" w:bidi="ar-SA"/>
                    </w:rPr>
                  </w:pPr>
                </w:p>
              </w:tc>
              <w:tc>
                <w:tcPr>
                  <w:tcW w:w="1044" w:type="dxa"/>
                  <w:gridSpan w:val="2"/>
                  <w:tcBorders>
                    <w:top w:val="nil"/>
                    <w:left w:val="single" w:sz="4" w:space="0" w:color="auto"/>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4</w:t>
                  </w:r>
                </w:p>
              </w:tc>
              <w:tc>
                <w:tcPr>
                  <w:tcW w:w="993"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 </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87.9</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87.4</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87.4</w:t>
                  </w:r>
                </w:p>
              </w:tc>
              <w:tc>
                <w:tcPr>
                  <w:tcW w:w="993" w:type="dxa"/>
                  <w:gridSpan w:val="2"/>
                  <w:tcBorders>
                    <w:top w:val="nil"/>
                    <w:left w:val="nil"/>
                    <w:bottom w:val="single" w:sz="4" w:space="0" w:color="7F7F7F"/>
                    <w:right w:val="single" w:sz="4" w:space="0" w:color="auto"/>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88.8</w:t>
                  </w:r>
                </w:p>
              </w:tc>
              <w:tc>
                <w:tcPr>
                  <w:tcW w:w="992" w:type="dxa"/>
                  <w:tcBorders>
                    <w:top w:val="nil"/>
                    <w:left w:val="single" w:sz="4" w:space="0" w:color="7F7F7F"/>
                    <w:bottom w:val="single" w:sz="4" w:space="0" w:color="7F7F7F"/>
                    <w:right w:val="single" w:sz="4" w:space="0" w:color="auto"/>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89.8</w:t>
                  </w:r>
                </w:p>
              </w:tc>
            </w:tr>
            <w:tr w:rsidR="0098541D" w:rsidRPr="0098541D" w:rsidTr="0098541D">
              <w:trPr>
                <w:trHeight w:val="300"/>
              </w:trPr>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778" w:type="dxa"/>
                  <w:vMerge/>
                  <w:tcBorders>
                    <w:top w:val="single" w:sz="4" w:space="0" w:color="7F7F7F"/>
                    <w:left w:val="single" w:sz="4" w:space="0" w:color="7F7F7F"/>
                    <w:bottom w:val="single" w:sz="4" w:space="0" w:color="7F7F7F"/>
                    <w:right w:val="single" w:sz="4" w:space="0" w:color="7F7F7F"/>
                  </w:tcBorders>
                  <w:vAlign w:val="center"/>
                  <w:hideMark/>
                </w:tcPr>
                <w:p w:rsidR="0098541D" w:rsidRPr="0098541D" w:rsidRDefault="0098541D" w:rsidP="0098541D">
                  <w:pPr>
                    <w:spacing w:after="0" w:line="240" w:lineRule="auto"/>
                    <w:rPr>
                      <w:rFonts w:ascii="Calibri" w:eastAsia="Times New Roman" w:hAnsi="Calibri" w:cs="Times New Roman"/>
                      <w:b/>
                      <w:bCs/>
                      <w:color w:val="000000"/>
                      <w:sz w:val="24"/>
                      <w:szCs w:val="24"/>
                      <w:lang w:val="en-AU" w:eastAsia="en-AU" w:bidi="ar-SA"/>
                    </w:rPr>
                  </w:pPr>
                </w:p>
              </w:tc>
              <w:tc>
                <w:tcPr>
                  <w:tcW w:w="1044" w:type="dxa"/>
                  <w:gridSpan w:val="2"/>
                  <w:tcBorders>
                    <w:top w:val="nil"/>
                    <w:left w:val="single" w:sz="4" w:space="0" w:color="auto"/>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5</w:t>
                  </w:r>
                </w:p>
              </w:tc>
              <w:tc>
                <w:tcPr>
                  <w:tcW w:w="993"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 </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92.3</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75.3</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99.6</w:t>
                  </w:r>
                </w:p>
              </w:tc>
              <w:tc>
                <w:tcPr>
                  <w:tcW w:w="993" w:type="dxa"/>
                  <w:gridSpan w:val="2"/>
                  <w:tcBorders>
                    <w:top w:val="nil"/>
                    <w:left w:val="nil"/>
                    <w:bottom w:val="single" w:sz="4" w:space="0" w:color="7F7F7F"/>
                    <w:right w:val="single" w:sz="4" w:space="0" w:color="auto"/>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90.1</w:t>
                  </w:r>
                </w:p>
              </w:tc>
              <w:tc>
                <w:tcPr>
                  <w:tcW w:w="992" w:type="dxa"/>
                  <w:tcBorders>
                    <w:top w:val="nil"/>
                    <w:left w:val="single" w:sz="4" w:space="0" w:color="7F7F7F"/>
                    <w:bottom w:val="single" w:sz="4" w:space="0" w:color="7F7F7F"/>
                    <w:right w:val="single" w:sz="4" w:space="0" w:color="auto"/>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97.1</w:t>
                  </w:r>
                </w:p>
              </w:tc>
            </w:tr>
            <w:tr w:rsidR="0098541D" w:rsidRPr="0098541D" w:rsidTr="0098541D">
              <w:trPr>
                <w:trHeight w:val="300"/>
              </w:trPr>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778" w:type="dxa"/>
                  <w:vMerge/>
                  <w:tcBorders>
                    <w:top w:val="single" w:sz="4" w:space="0" w:color="7F7F7F"/>
                    <w:left w:val="single" w:sz="4" w:space="0" w:color="7F7F7F"/>
                    <w:bottom w:val="single" w:sz="4" w:space="0" w:color="7F7F7F"/>
                    <w:right w:val="single" w:sz="4" w:space="0" w:color="7F7F7F"/>
                  </w:tcBorders>
                  <w:vAlign w:val="center"/>
                  <w:hideMark/>
                </w:tcPr>
                <w:p w:rsidR="0098541D" w:rsidRPr="0098541D" w:rsidRDefault="0098541D" w:rsidP="0098541D">
                  <w:pPr>
                    <w:spacing w:after="0" w:line="240" w:lineRule="auto"/>
                    <w:rPr>
                      <w:rFonts w:ascii="Calibri" w:eastAsia="Times New Roman" w:hAnsi="Calibri" w:cs="Times New Roman"/>
                      <w:b/>
                      <w:bCs/>
                      <w:color w:val="000000"/>
                      <w:sz w:val="24"/>
                      <w:szCs w:val="24"/>
                      <w:lang w:val="en-AU" w:eastAsia="en-AU" w:bidi="ar-SA"/>
                    </w:rPr>
                  </w:pPr>
                </w:p>
              </w:tc>
              <w:tc>
                <w:tcPr>
                  <w:tcW w:w="1044" w:type="dxa"/>
                  <w:gridSpan w:val="2"/>
                  <w:tcBorders>
                    <w:top w:val="nil"/>
                    <w:left w:val="single" w:sz="4" w:space="0" w:color="auto"/>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6</w:t>
                  </w:r>
                </w:p>
              </w:tc>
              <w:tc>
                <w:tcPr>
                  <w:tcW w:w="993"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 </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87.5</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91.8</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74.4</w:t>
                  </w:r>
                </w:p>
              </w:tc>
              <w:tc>
                <w:tcPr>
                  <w:tcW w:w="993" w:type="dxa"/>
                  <w:gridSpan w:val="2"/>
                  <w:tcBorders>
                    <w:top w:val="nil"/>
                    <w:left w:val="nil"/>
                    <w:bottom w:val="single" w:sz="4" w:space="0" w:color="7F7F7F"/>
                    <w:right w:val="single" w:sz="4" w:space="0" w:color="auto"/>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96.6</w:t>
                  </w:r>
                </w:p>
              </w:tc>
              <w:tc>
                <w:tcPr>
                  <w:tcW w:w="992" w:type="dxa"/>
                  <w:tcBorders>
                    <w:top w:val="nil"/>
                    <w:left w:val="single" w:sz="4" w:space="0" w:color="7F7F7F"/>
                    <w:bottom w:val="single" w:sz="4" w:space="0" w:color="7F7F7F"/>
                    <w:right w:val="single" w:sz="4" w:space="0" w:color="auto"/>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86.7</w:t>
                  </w:r>
                </w:p>
              </w:tc>
            </w:tr>
            <w:tr w:rsidR="0098541D" w:rsidRPr="0098541D" w:rsidTr="0098541D">
              <w:trPr>
                <w:trHeight w:val="315"/>
              </w:trPr>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778" w:type="dxa"/>
                  <w:vMerge/>
                  <w:tcBorders>
                    <w:top w:val="single" w:sz="4" w:space="0" w:color="7F7F7F"/>
                    <w:left w:val="single" w:sz="4" w:space="0" w:color="7F7F7F"/>
                    <w:bottom w:val="single" w:sz="4" w:space="0" w:color="7F7F7F"/>
                    <w:right w:val="single" w:sz="4" w:space="0" w:color="7F7F7F"/>
                  </w:tcBorders>
                  <w:vAlign w:val="center"/>
                  <w:hideMark/>
                </w:tcPr>
                <w:p w:rsidR="0098541D" w:rsidRPr="0098541D" w:rsidRDefault="0098541D" w:rsidP="0098541D">
                  <w:pPr>
                    <w:spacing w:after="0" w:line="240" w:lineRule="auto"/>
                    <w:rPr>
                      <w:rFonts w:ascii="Calibri" w:eastAsia="Times New Roman" w:hAnsi="Calibri" w:cs="Times New Roman"/>
                      <w:b/>
                      <w:bCs/>
                      <w:color w:val="000000"/>
                      <w:sz w:val="24"/>
                      <w:szCs w:val="24"/>
                      <w:lang w:val="en-AU" w:eastAsia="en-AU" w:bidi="ar-SA"/>
                    </w:rPr>
                  </w:pPr>
                </w:p>
              </w:tc>
              <w:tc>
                <w:tcPr>
                  <w:tcW w:w="1044" w:type="dxa"/>
                  <w:gridSpan w:val="2"/>
                  <w:tcBorders>
                    <w:top w:val="nil"/>
                    <w:left w:val="single" w:sz="4" w:space="0" w:color="auto"/>
                    <w:bottom w:val="single" w:sz="4" w:space="0" w:color="auto"/>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b/>
                      <w:bCs/>
                      <w:color w:val="000000"/>
                      <w:lang w:val="en-AU" w:eastAsia="en-AU" w:bidi="ar-SA"/>
                    </w:rPr>
                  </w:pPr>
                  <w:r w:rsidRPr="0098541D">
                    <w:rPr>
                      <w:rFonts w:ascii="Calibri" w:eastAsia="Times New Roman" w:hAnsi="Calibri" w:cs="Times New Roman"/>
                      <w:b/>
                      <w:bCs/>
                      <w:color w:val="000000"/>
                      <w:lang w:val="en-AU" w:eastAsia="en-AU" w:bidi="ar-SA"/>
                    </w:rPr>
                    <w:t>Total</w:t>
                  </w:r>
                </w:p>
              </w:tc>
              <w:tc>
                <w:tcPr>
                  <w:tcW w:w="993" w:type="dxa"/>
                  <w:gridSpan w:val="2"/>
                  <w:tcBorders>
                    <w:top w:val="nil"/>
                    <w:left w:val="nil"/>
                    <w:bottom w:val="single" w:sz="4" w:space="0" w:color="auto"/>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b/>
                      <w:bCs/>
                      <w:color w:val="000000"/>
                      <w:lang w:val="en-AU" w:eastAsia="en-AU" w:bidi="ar-SA"/>
                    </w:rPr>
                  </w:pPr>
                  <w:r w:rsidRPr="0098541D">
                    <w:rPr>
                      <w:rFonts w:ascii="Calibri" w:eastAsia="Times New Roman" w:hAnsi="Calibri" w:cs="Times New Roman"/>
                      <w:b/>
                      <w:bCs/>
                      <w:color w:val="000000"/>
                      <w:lang w:val="en-AU" w:eastAsia="en-AU" w:bidi="ar-SA"/>
                    </w:rPr>
                    <w:t>95.4</w:t>
                  </w:r>
                </w:p>
              </w:tc>
              <w:tc>
                <w:tcPr>
                  <w:tcW w:w="992" w:type="dxa"/>
                  <w:gridSpan w:val="2"/>
                  <w:tcBorders>
                    <w:top w:val="nil"/>
                    <w:left w:val="nil"/>
                    <w:bottom w:val="single" w:sz="4" w:space="0" w:color="auto"/>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b/>
                      <w:bCs/>
                      <w:color w:val="000000"/>
                      <w:lang w:val="en-AU" w:eastAsia="en-AU" w:bidi="ar-SA"/>
                    </w:rPr>
                  </w:pPr>
                  <w:r w:rsidRPr="0098541D">
                    <w:rPr>
                      <w:rFonts w:ascii="Calibri" w:eastAsia="Times New Roman" w:hAnsi="Calibri" w:cs="Times New Roman"/>
                      <w:b/>
                      <w:bCs/>
                      <w:color w:val="000000"/>
                      <w:lang w:val="en-AU" w:eastAsia="en-AU" w:bidi="ar-SA"/>
                    </w:rPr>
                    <w:t>87.1</w:t>
                  </w:r>
                </w:p>
              </w:tc>
              <w:tc>
                <w:tcPr>
                  <w:tcW w:w="992" w:type="dxa"/>
                  <w:gridSpan w:val="2"/>
                  <w:tcBorders>
                    <w:top w:val="nil"/>
                    <w:left w:val="nil"/>
                    <w:bottom w:val="single" w:sz="4" w:space="0" w:color="auto"/>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b/>
                      <w:bCs/>
                      <w:color w:val="000000"/>
                      <w:lang w:val="en-AU" w:eastAsia="en-AU" w:bidi="ar-SA"/>
                    </w:rPr>
                  </w:pPr>
                  <w:r w:rsidRPr="0098541D">
                    <w:rPr>
                      <w:rFonts w:ascii="Calibri" w:eastAsia="Times New Roman" w:hAnsi="Calibri" w:cs="Times New Roman"/>
                      <w:b/>
                      <w:bCs/>
                      <w:color w:val="000000"/>
                      <w:lang w:val="en-AU" w:eastAsia="en-AU" w:bidi="ar-SA"/>
                    </w:rPr>
                    <w:t>88.3</w:t>
                  </w:r>
                </w:p>
              </w:tc>
              <w:tc>
                <w:tcPr>
                  <w:tcW w:w="992" w:type="dxa"/>
                  <w:gridSpan w:val="2"/>
                  <w:tcBorders>
                    <w:top w:val="nil"/>
                    <w:left w:val="nil"/>
                    <w:bottom w:val="single" w:sz="4" w:space="0" w:color="auto"/>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b/>
                      <w:bCs/>
                      <w:color w:val="000000"/>
                      <w:lang w:val="en-AU" w:eastAsia="en-AU" w:bidi="ar-SA"/>
                    </w:rPr>
                  </w:pPr>
                  <w:r w:rsidRPr="0098541D">
                    <w:rPr>
                      <w:rFonts w:ascii="Calibri" w:eastAsia="Times New Roman" w:hAnsi="Calibri" w:cs="Times New Roman"/>
                      <w:b/>
                      <w:bCs/>
                      <w:color w:val="000000"/>
                      <w:lang w:val="en-AU" w:eastAsia="en-AU" w:bidi="ar-SA"/>
                    </w:rPr>
                    <w:t>88.9</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b/>
                      <w:bCs/>
                      <w:color w:val="000000"/>
                      <w:lang w:val="en-AU" w:eastAsia="en-AU" w:bidi="ar-SA"/>
                    </w:rPr>
                  </w:pPr>
                  <w:r w:rsidRPr="0098541D">
                    <w:rPr>
                      <w:rFonts w:ascii="Calibri" w:eastAsia="Times New Roman" w:hAnsi="Calibri" w:cs="Times New Roman"/>
                      <w:b/>
                      <w:bCs/>
                      <w:color w:val="000000"/>
                      <w:lang w:val="en-AU" w:eastAsia="en-AU" w:bidi="ar-SA"/>
                    </w:rPr>
                    <w:t>92.0</w:t>
                  </w:r>
                </w:p>
              </w:tc>
              <w:tc>
                <w:tcPr>
                  <w:tcW w:w="992" w:type="dxa"/>
                  <w:tcBorders>
                    <w:top w:val="nil"/>
                    <w:left w:val="single" w:sz="4" w:space="0" w:color="7F7F7F"/>
                    <w:bottom w:val="single" w:sz="4" w:space="0" w:color="auto"/>
                    <w:right w:val="single" w:sz="4" w:space="0" w:color="auto"/>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b/>
                      <w:bCs/>
                      <w:color w:val="000000"/>
                      <w:lang w:val="en-AU" w:eastAsia="en-AU" w:bidi="ar-SA"/>
                    </w:rPr>
                  </w:pPr>
                  <w:r w:rsidRPr="0098541D">
                    <w:rPr>
                      <w:rFonts w:ascii="Calibri" w:eastAsia="Times New Roman" w:hAnsi="Calibri" w:cs="Times New Roman"/>
                      <w:b/>
                      <w:bCs/>
                      <w:color w:val="000000"/>
                      <w:lang w:val="en-AU" w:eastAsia="en-AU" w:bidi="ar-SA"/>
                    </w:rPr>
                    <w:t>91.3</w:t>
                  </w:r>
                </w:p>
              </w:tc>
            </w:tr>
            <w:tr w:rsidR="0098541D" w:rsidRPr="0098541D" w:rsidTr="0098541D">
              <w:trPr>
                <w:trHeight w:val="315"/>
              </w:trPr>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778" w:type="dxa"/>
                  <w:vMerge w:val="restart"/>
                  <w:tcBorders>
                    <w:top w:val="nil"/>
                    <w:left w:val="single" w:sz="4" w:space="0" w:color="7F7F7F"/>
                    <w:bottom w:val="single" w:sz="4" w:space="0" w:color="7F7F7F"/>
                    <w:right w:val="single" w:sz="4" w:space="0" w:color="7F7F7F"/>
                  </w:tcBorders>
                  <w:shd w:val="clear" w:color="auto" w:fill="auto"/>
                  <w:noWrap/>
                  <w:textDirection w:val="btLr"/>
                  <w:vAlign w:val="center"/>
                  <w:hideMark/>
                </w:tcPr>
                <w:p w:rsidR="0098541D" w:rsidRPr="0098541D" w:rsidRDefault="0098541D" w:rsidP="0098541D">
                  <w:pPr>
                    <w:spacing w:after="0" w:line="240" w:lineRule="auto"/>
                    <w:jc w:val="center"/>
                    <w:rPr>
                      <w:rFonts w:ascii="Calibri" w:eastAsia="Times New Roman" w:hAnsi="Calibri" w:cs="Times New Roman"/>
                      <w:b/>
                      <w:bCs/>
                      <w:color w:val="000000"/>
                      <w:sz w:val="24"/>
                      <w:szCs w:val="24"/>
                      <w:lang w:val="en-AU" w:eastAsia="en-AU" w:bidi="ar-SA"/>
                    </w:rPr>
                  </w:pPr>
                  <w:r w:rsidRPr="0098541D">
                    <w:rPr>
                      <w:rFonts w:ascii="Calibri" w:eastAsia="Times New Roman" w:hAnsi="Calibri" w:cs="Times New Roman"/>
                      <w:b/>
                      <w:bCs/>
                      <w:color w:val="000000"/>
                      <w:sz w:val="24"/>
                      <w:szCs w:val="24"/>
                      <w:lang w:val="en-AU" w:eastAsia="en-AU" w:bidi="ar-SA"/>
                    </w:rPr>
                    <w:t>Region</w:t>
                  </w:r>
                </w:p>
              </w:tc>
              <w:tc>
                <w:tcPr>
                  <w:tcW w:w="1044"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K</w:t>
                  </w:r>
                </w:p>
              </w:tc>
              <w:tc>
                <w:tcPr>
                  <w:tcW w:w="993"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 </w:t>
                  </w:r>
                </w:p>
              </w:tc>
              <w:tc>
                <w:tcPr>
                  <w:tcW w:w="992"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92.6</w:t>
                  </w:r>
                </w:p>
              </w:tc>
              <w:tc>
                <w:tcPr>
                  <w:tcW w:w="992"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92.6</w:t>
                  </w:r>
                </w:p>
              </w:tc>
              <w:tc>
                <w:tcPr>
                  <w:tcW w:w="992"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92.5</w:t>
                  </w:r>
                </w:p>
              </w:tc>
              <w:tc>
                <w:tcPr>
                  <w:tcW w:w="993" w:type="dxa"/>
                  <w:gridSpan w:val="2"/>
                  <w:tcBorders>
                    <w:top w:val="single" w:sz="4" w:space="0" w:color="7F7F7F"/>
                    <w:left w:val="nil"/>
                    <w:bottom w:val="single" w:sz="4" w:space="0" w:color="7F7F7F"/>
                    <w:right w:val="nil"/>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92.8</w:t>
                  </w:r>
                </w:p>
              </w:tc>
              <w:tc>
                <w:tcPr>
                  <w:tcW w:w="992" w:type="dxa"/>
                  <w:tcBorders>
                    <w:top w:val="nil"/>
                    <w:left w:val="single" w:sz="4" w:space="0" w:color="auto"/>
                    <w:bottom w:val="single" w:sz="4" w:space="0" w:color="auto"/>
                    <w:right w:val="single" w:sz="4" w:space="0" w:color="auto"/>
                  </w:tcBorders>
                  <w:shd w:val="clear" w:color="000000" w:fill="auto"/>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93.7</w:t>
                  </w:r>
                </w:p>
              </w:tc>
            </w:tr>
            <w:tr w:rsidR="0098541D" w:rsidRPr="0098541D" w:rsidTr="0098541D">
              <w:trPr>
                <w:trHeight w:val="315"/>
              </w:trPr>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778" w:type="dxa"/>
                  <w:vMerge/>
                  <w:tcBorders>
                    <w:top w:val="nil"/>
                    <w:left w:val="single" w:sz="4" w:space="0" w:color="7F7F7F"/>
                    <w:bottom w:val="single" w:sz="4" w:space="0" w:color="7F7F7F"/>
                    <w:right w:val="single" w:sz="4" w:space="0" w:color="7F7F7F"/>
                  </w:tcBorders>
                  <w:vAlign w:val="center"/>
                  <w:hideMark/>
                </w:tcPr>
                <w:p w:rsidR="0098541D" w:rsidRPr="0098541D" w:rsidRDefault="0098541D" w:rsidP="0098541D">
                  <w:pPr>
                    <w:spacing w:after="0" w:line="240" w:lineRule="auto"/>
                    <w:rPr>
                      <w:rFonts w:ascii="Calibri" w:eastAsia="Times New Roman" w:hAnsi="Calibri" w:cs="Times New Roman"/>
                      <w:b/>
                      <w:bCs/>
                      <w:color w:val="000000"/>
                      <w:sz w:val="24"/>
                      <w:szCs w:val="24"/>
                      <w:lang w:val="en-AU" w:eastAsia="en-AU" w:bidi="ar-SA"/>
                    </w:rPr>
                  </w:pPr>
                </w:p>
              </w:tc>
              <w:tc>
                <w:tcPr>
                  <w:tcW w:w="1044"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1</w:t>
                  </w:r>
                </w:p>
              </w:tc>
              <w:tc>
                <w:tcPr>
                  <w:tcW w:w="993"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 </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92.1</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92.3</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91.9</w:t>
                  </w:r>
                </w:p>
              </w:tc>
              <w:tc>
                <w:tcPr>
                  <w:tcW w:w="993" w:type="dxa"/>
                  <w:gridSpan w:val="2"/>
                  <w:tcBorders>
                    <w:top w:val="nil"/>
                    <w:left w:val="nil"/>
                    <w:bottom w:val="single" w:sz="4" w:space="0" w:color="7F7F7F"/>
                    <w:right w:val="nil"/>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92.2</w:t>
                  </w:r>
                </w:p>
              </w:tc>
              <w:tc>
                <w:tcPr>
                  <w:tcW w:w="992" w:type="dxa"/>
                  <w:tcBorders>
                    <w:top w:val="nil"/>
                    <w:left w:val="single" w:sz="4" w:space="0" w:color="auto"/>
                    <w:bottom w:val="single" w:sz="4" w:space="0" w:color="auto"/>
                    <w:right w:val="single" w:sz="4" w:space="0" w:color="auto"/>
                  </w:tcBorders>
                  <w:shd w:val="clear" w:color="000000" w:fill="auto"/>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93.2</w:t>
                  </w:r>
                </w:p>
              </w:tc>
            </w:tr>
            <w:tr w:rsidR="0098541D" w:rsidRPr="0098541D" w:rsidTr="0098541D">
              <w:trPr>
                <w:trHeight w:val="300"/>
              </w:trPr>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778" w:type="dxa"/>
                  <w:vMerge/>
                  <w:tcBorders>
                    <w:top w:val="nil"/>
                    <w:left w:val="single" w:sz="4" w:space="0" w:color="7F7F7F"/>
                    <w:bottom w:val="single" w:sz="4" w:space="0" w:color="7F7F7F"/>
                    <w:right w:val="single" w:sz="4" w:space="0" w:color="7F7F7F"/>
                  </w:tcBorders>
                  <w:vAlign w:val="center"/>
                  <w:hideMark/>
                </w:tcPr>
                <w:p w:rsidR="0098541D" w:rsidRPr="0098541D" w:rsidRDefault="0098541D" w:rsidP="0098541D">
                  <w:pPr>
                    <w:spacing w:after="0" w:line="240" w:lineRule="auto"/>
                    <w:rPr>
                      <w:rFonts w:ascii="Calibri" w:eastAsia="Times New Roman" w:hAnsi="Calibri" w:cs="Times New Roman"/>
                      <w:b/>
                      <w:bCs/>
                      <w:color w:val="000000"/>
                      <w:sz w:val="24"/>
                      <w:szCs w:val="24"/>
                      <w:lang w:val="en-AU" w:eastAsia="en-AU" w:bidi="ar-SA"/>
                    </w:rPr>
                  </w:pPr>
                </w:p>
              </w:tc>
              <w:tc>
                <w:tcPr>
                  <w:tcW w:w="1044"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2</w:t>
                  </w:r>
                </w:p>
              </w:tc>
              <w:tc>
                <w:tcPr>
                  <w:tcW w:w="993"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 </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92.3</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92.3</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92.5</w:t>
                  </w:r>
                </w:p>
              </w:tc>
              <w:tc>
                <w:tcPr>
                  <w:tcW w:w="993" w:type="dxa"/>
                  <w:gridSpan w:val="2"/>
                  <w:tcBorders>
                    <w:top w:val="nil"/>
                    <w:left w:val="nil"/>
                    <w:bottom w:val="single" w:sz="4" w:space="0" w:color="7F7F7F"/>
                    <w:right w:val="nil"/>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92.9</w:t>
                  </w:r>
                </w:p>
              </w:tc>
              <w:tc>
                <w:tcPr>
                  <w:tcW w:w="992" w:type="dxa"/>
                  <w:tcBorders>
                    <w:top w:val="nil"/>
                    <w:left w:val="single" w:sz="4" w:space="0" w:color="auto"/>
                    <w:bottom w:val="single" w:sz="4" w:space="0" w:color="auto"/>
                    <w:right w:val="single" w:sz="4" w:space="0" w:color="auto"/>
                  </w:tcBorders>
                  <w:shd w:val="clear" w:color="000000" w:fill="auto"/>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93.3</w:t>
                  </w:r>
                </w:p>
              </w:tc>
            </w:tr>
            <w:tr w:rsidR="0098541D" w:rsidRPr="0098541D" w:rsidTr="0098541D">
              <w:trPr>
                <w:trHeight w:val="315"/>
              </w:trPr>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778" w:type="dxa"/>
                  <w:vMerge/>
                  <w:tcBorders>
                    <w:top w:val="nil"/>
                    <w:left w:val="single" w:sz="4" w:space="0" w:color="7F7F7F"/>
                    <w:bottom w:val="single" w:sz="4" w:space="0" w:color="7F7F7F"/>
                    <w:right w:val="single" w:sz="4" w:space="0" w:color="7F7F7F"/>
                  </w:tcBorders>
                  <w:vAlign w:val="center"/>
                  <w:hideMark/>
                </w:tcPr>
                <w:p w:rsidR="0098541D" w:rsidRPr="0098541D" w:rsidRDefault="0098541D" w:rsidP="0098541D">
                  <w:pPr>
                    <w:spacing w:after="0" w:line="240" w:lineRule="auto"/>
                    <w:rPr>
                      <w:rFonts w:ascii="Calibri" w:eastAsia="Times New Roman" w:hAnsi="Calibri" w:cs="Times New Roman"/>
                      <w:b/>
                      <w:bCs/>
                      <w:color w:val="000000"/>
                      <w:sz w:val="24"/>
                      <w:szCs w:val="24"/>
                      <w:lang w:val="en-AU" w:eastAsia="en-AU" w:bidi="ar-SA"/>
                    </w:rPr>
                  </w:pPr>
                </w:p>
              </w:tc>
              <w:tc>
                <w:tcPr>
                  <w:tcW w:w="1044"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3</w:t>
                  </w:r>
                </w:p>
              </w:tc>
              <w:tc>
                <w:tcPr>
                  <w:tcW w:w="993"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 </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92.2</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92.4</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92.3</w:t>
                  </w:r>
                </w:p>
              </w:tc>
              <w:tc>
                <w:tcPr>
                  <w:tcW w:w="993" w:type="dxa"/>
                  <w:gridSpan w:val="2"/>
                  <w:tcBorders>
                    <w:top w:val="nil"/>
                    <w:left w:val="nil"/>
                    <w:bottom w:val="single" w:sz="4" w:space="0" w:color="7F7F7F"/>
                    <w:right w:val="nil"/>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93.1</w:t>
                  </w:r>
                </w:p>
              </w:tc>
              <w:tc>
                <w:tcPr>
                  <w:tcW w:w="992" w:type="dxa"/>
                  <w:tcBorders>
                    <w:top w:val="nil"/>
                    <w:left w:val="single" w:sz="4" w:space="0" w:color="auto"/>
                    <w:bottom w:val="single" w:sz="4" w:space="0" w:color="auto"/>
                    <w:right w:val="single" w:sz="4" w:space="0" w:color="auto"/>
                  </w:tcBorders>
                  <w:shd w:val="clear" w:color="000000" w:fill="auto"/>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93.6</w:t>
                  </w:r>
                </w:p>
              </w:tc>
            </w:tr>
            <w:tr w:rsidR="0098541D" w:rsidRPr="0098541D" w:rsidTr="0098541D">
              <w:trPr>
                <w:trHeight w:val="345"/>
              </w:trPr>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778" w:type="dxa"/>
                  <w:vMerge/>
                  <w:tcBorders>
                    <w:top w:val="nil"/>
                    <w:left w:val="single" w:sz="4" w:space="0" w:color="7F7F7F"/>
                    <w:bottom w:val="single" w:sz="4" w:space="0" w:color="7F7F7F"/>
                    <w:right w:val="single" w:sz="4" w:space="0" w:color="7F7F7F"/>
                  </w:tcBorders>
                  <w:vAlign w:val="center"/>
                  <w:hideMark/>
                </w:tcPr>
                <w:p w:rsidR="0098541D" w:rsidRPr="0098541D" w:rsidRDefault="0098541D" w:rsidP="0098541D">
                  <w:pPr>
                    <w:spacing w:after="0" w:line="240" w:lineRule="auto"/>
                    <w:rPr>
                      <w:rFonts w:ascii="Calibri" w:eastAsia="Times New Roman" w:hAnsi="Calibri" w:cs="Times New Roman"/>
                      <w:b/>
                      <w:bCs/>
                      <w:color w:val="000000"/>
                      <w:sz w:val="24"/>
                      <w:szCs w:val="24"/>
                      <w:lang w:val="en-AU" w:eastAsia="en-AU" w:bidi="ar-SA"/>
                    </w:rPr>
                  </w:pPr>
                </w:p>
              </w:tc>
              <w:tc>
                <w:tcPr>
                  <w:tcW w:w="1044"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4</w:t>
                  </w:r>
                </w:p>
              </w:tc>
              <w:tc>
                <w:tcPr>
                  <w:tcW w:w="993"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 </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92.4</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92.4</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92.3</w:t>
                  </w:r>
                </w:p>
              </w:tc>
              <w:tc>
                <w:tcPr>
                  <w:tcW w:w="993" w:type="dxa"/>
                  <w:gridSpan w:val="2"/>
                  <w:tcBorders>
                    <w:top w:val="nil"/>
                    <w:left w:val="nil"/>
                    <w:bottom w:val="single" w:sz="4" w:space="0" w:color="7F7F7F"/>
                    <w:right w:val="nil"/>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92.8</w:t>
                  </w:r>
                </w:p>
              </w:tc>
              <w:tc>
                <w:tcPr>
                  <w:tcW w:w="992" w:type="dxa"/>
                  <w:tcBorders>
                    <w:top w:val="nil"/>
                    <w:left w:val="single" w:sz="4" w:space="0" w:color="auto"/>
                    <w:bottom w:val="single" w:sz="4" w:space="0" w:color="auto"/>
                    <w:right w:val="single" w:sz="4" w:space="0" w:color="auto"/>
                  </w:tcBorders>
                  <w:shd w:val="clear" w:color="000000" w:fill="auto"/>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93.5</w:t>
                  </w:r>
                </w:p>
              </w:tc>
            </w:tr>
            <w:tr w:rsidR="0098541D" w:rsidRPr="0098541D" w:rsidTr="0098541D">
              <w:trPr>
                <w:trHeight w:val="300"/>
              </w:trPr>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778" w:type="dxa"/>
                  <w:vMerge/>
                  <w:tcBorders>
                    <w:top w:val="nil"/>
                    <w:left w:val="single" w:sz="4" w:space="0" w:color="7F7F7F"/>
                    <w:bottom w:val="single" w:sz="4" w:space="0" w:color="7F7F7F"/>
                    <w:right w:val="single" w:sz="4" w:space="0" w:color="7F7F7F"/>
                  </w:tcBorders>
                  <w:vAlign w:val="center"/>
                  <w:hideMark/>
                </w:tcPr>
                <w:p w:rsidR="0098541D" w:rsidRPr="0098541D" w:rsidRDefault="0098541D" w:rsidP="0098541D">
                  <w:pPr>
                    <w:spacing w:after="0" w:line="240" w:lineRule="auto"/>
                    <w:rPr>
                      <w:rFonts w:ascii="Calibri" w:eastAsia="Times New Roman" w:hAnsi="Calibri" w:cs="Times New Roman"/>
                      <w:b/>
                      <w:bCs/>
                      <w:color w:val="000000"/>
                      <w:sz w:val="24"/>
                      <w:szCs w:val="24"/>
                      <w:lang w:val="en-AU" w:eastAsia="en-AU" w:bidi="ar-SA"/>
                    </w:rPr>
                  </w:pPr>
                </w:p>
              </w:tc>
              <w:tc>
                <w:tcPr>
                  <w:tcW w:w="1044"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5</w:t>
                  </w:r>
                </w:p>
              </w:tc>
              <w:tc>
                <w:tcPr>
                  <w:tcW w:w="993"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 </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92.3</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92.4</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92.2</w:t>
                  </w:r>
                </w:p>
              </w:tc>
              <w:tc>
                <w:tcPr>
                  <w:tcW w:w="993" w:type="dxa"/>
                  <w:gridSpan w:val="2"/>
                  <w:tcBorders>
                    <w:top w:val="nil"/>
                    <w:left w:val="nil"/>
                    <w:bottom w:val="single" w:sz="4" w:space="0" w:color="7F7F7F"/>
                    <w:right w:val="nil"/>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92.6</w:t>
                  </w:r>
                </w:p>
              </w:tc>
              <w:tc>
                <w:tcPr>
                  <w:tcW w:w="992" w:type="dxa"/>
                  <w:tcBorders>
                    <w:top w:val="nil"/>
                    <w:left w:val="single" w:sz="4" w:space="0" w:color="auto"/>
                    <w:bottom w:val="single" w:sz="4" w:space="0" w:color="auto"/>
                    <w:right w:val="single" w:sz="4" w:space="0" w:color="auto"/>
                  </w:tcBorders>
                  <w:shd w:val="clear" w:color="000000" w:fill="auto"/>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93.1</w:t>
                  </w:r>
                </w:p>
              </w:tc>
            </w:tr>
            <w:tr w:rsidR="0098541D" w:rsidRPr="0098541D" w:rsidTr="0098541D">
              <w:trPr>
                <w:trHeight w:val="300"/>
              </w:trPr>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778" w:type="dxa"/>
                  <w:vMerge/>
                  <w:tcBorders>
                    <w:top w:val="nil"/>
                    <w:left w:val="single" w:sz="4" w:space="0" w:color="7F7F7F"/>
                    <w:bottom w:val="single" w:sz="4" w:space="0" w:color="7F7F7F"/>
                    <w:right w:val="single" w:sz="4" w:space="0" w:color="7F7F7F"/>
                  </w:tcBorders>
                  <w:vAlign w:val="center"/>
                  <w:hideMark/>
                </w:tcPr>
                <w:p w:rsidR="0098541D" w:rsidRPr="0098541D" w:rsidRDefault="0098541D" w:rsidP="0098541D">
                  <w:pPr>
                    <w:spacing w:after="0" w:line="240" w:lineRule="auto"/>
                    <w:rPr>
                      <w:rFonts w:ascii="Calibri" w:eastAsia="Times New Roman" w:hAnsi="Calibri" w:cs="Times New Roman"/>
                      <w:b/>
                      <w:bCs/>
                      <w:color w:val="000000"/>
                      <w:sz w:val="24"/>
                      <w:szCs w:val="24"/>
                      <w:lang w:val="en-AU" w:eastAsia="en-AU" w:bidi="ar-SA"/>
                    </w:rPr>
                  </w:pPr>
                </w:p>
              </w:tc>
              <w:tc>
                <w:tcPr>
                  <w:tcW w:w="1044"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6</w:t>
                  </w:r>
                </w:p>
              </w:tc>
              <w:tc>
                <w:tcPr>
                  <w:tcW w:w="993"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 </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92.2</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92.2</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92.0</w:t>
                  </w:r>
                </w:p>
              </w:tc>
              <w:tc>
                <w:tcPr>
                  <w:tcW w:w="993" w:type="dxa"/>
                  <w:gridSpan w:val="2"/>
                  <w:tcBorders>
                    <w:top w:val="nil"/>
                    <w:left w:val="nil"/>
                    <w:bottom w:val="single" w:sz="4" w:space="0" w:color="7F7F7F"/>
                    <w:right w:val="nil"/>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92.3</w:t>
                  </w:r>
                </w:p>
              </w:tc>
              <w:tc>
                <w:tcPr>
                  <w:tcW w:w="992" w:type="dxa"/>
                  <w:tcBorders>
                    <w:top w:val="nil"/>
                    <w:left w:val="single" w:sz="4" w:space="0" w:color="auto"/>
                    <w:bottom w:val="single" w:sz="4" w:space="0" w:color="auto"/>
                    <w:right w:val="single" w:sz="4" w:space="0" w:color="auto"/>
                  </w:tcBorders>
                  <w:shd w:val="clear" w:color="000000" w:fill="auto"/>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93.1</w:t>
                  </w:r>
                </w:p>
              </w:tc>
            </w:tr>
            <w:tr w:rsidR="0098541D" w:rsidRPr="0098541D" w:rsidTr="0098541D">
              <w:trPr>
                <w:trHeight w:val="300"/>
              </w:trPr>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778" w:type="dxa"/>
                  <w:vMerge/>
                  <w:tcBorders>
                    <w:top w:val="nil"/>
                    <w:left w:val="single" w:sz="4" w:space="0" w:color="7F7F7F"/>
                    <w:bottom w:val="single" w:sz="4" w:space="0" w:color="7F7F7F"/>
                    <w:right w:val="single" w:sz="4" w:space="0" w:color="7F7F7F"/>
                  </w:tcBorders>
                  <w:vAlign w:val="center"/>
                  <w:hideMark/>
                </w:tcPr>
                <w:p w:rsidR="0098541D" w:rsidRPr="0098541D" w:rsidRDefault="0098541D" w:rsidP="0098541D">
                  <w:pPr>
                    <w:spacing w:after="0" w:line="240" w:lineRule="auto"/>
                    <w:rPr>
                      <w:rFonts w:ascii="Calibri" w:eastAsia="Times New Roman" w:hAnsi="Calibri" w:cs="Times New Roman"/>
                      <w:b/>
                      <w:bCs/>
                      <w:color w:val="000000"/>
                      <w:sz w:val="24"/>
                      <w:szCs w:val="24"/>
                      <w:lang w:val="en-AU" w:eastAsia="en-AU" w:bidi="ar-SA"/>
                    </w:rPr>
                  </w:pPr>
                </w:p>
              </w:tc>
              <w:tc>
                <w:tcPr>
                  <w:tcW w:w="1044"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b/>
                      <w:bCs/>
                      <w:color w:val="000000"/>
                      <w:lang w:val="en-AU" w:eastAsia="en-AU" w:bidi="ar-SA"/>
                    </w:rPr>
                  </w:pPr>
                  <w:r w:rsidRPr="0098541D">
                    <w:rPr>
                      <w:rFonts w:ascii="Calibri" w:eastAsia="Times New Roman" w:hAnsi="Calibri" w:cs="Times New Roman"/>
                      <w:b/>
                      <w:bCs/>
                      <w:color w:val="000000"/>
                      <w:lang w:val="en-AU" w:eastAsia="en-AU" w:bidi="ar-SA"/>
                    </w:rPr>
                    <w:t>Total</w:t>
                  </w:r>
                </w:p>
              </w:tc>
              <w:tc>
                <w:tcPr>
                  <w:tcW w:w="993"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b/>
                      <w:bCs/>
                      <w:color w:val="000000"/>
                      <w:lang w:val="en-AU" w:eastAsia="en-AU" w:bidi="ar-SA"/>
                    </w:rPr>
                  </w:pPr>
                  <w:r w:rsidRPr="0098541D">
                    <w:rPr>
                      <w:rFonts w:ascii="Calibri" w:eastAsia="Times New Roman" w:hAnsi="Calibri" w:cs="Times New Roman"/>
                      <w:b/>
                      <w:bCs/>
                      <w:color w:val="000000"/>
                      <w:lang w:val="en-AU" w:eastAsia="en-AU" w:bidi="ar-SA"/>
                    </w:rPr>
                    <w:t>92.2</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b/>
                      <w:bCs/>
                      <w:color w:val="000000"/>
                      <w:lang w:val="en-AU" w:eastAsia="en-AU" w:bidi="ar-SA"/>
                    </w:rPr>
                  </w:pPr>
                  <w:r w:rsidRPr="0098541D">
                    <w:rPr>
                      <w:rFonts w:ascii="Calibri" w:eastAsia="Times New Roman" w:hAnsi="Calibri" w:cs="Times New Roman"/>
                      <w:b/>
                      <w:bCs/>
                      <w:color w:val="000000"/>
                      <w:lang w:val="en-AU" w:eastAsia="en-AU" w:bidi="ar-SA"/>
                    </w:rPr>
                    <w:t>89.9</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b/>
                      <w:bCs/>
                      <w:color w:val="000000"/>
                      <w:lang w:val="en-AU" w:eastAsia="en-AU" w:bidi="ar-SA"/>
                    </w:rPr>
                  </w:pPr>
                  <w:r w:rsidRPr="0098541D">
                    <w:rPr>
                      <w:rFonts w:ascii="Calibri" w:eastAsia="Times New Roman" w:hAnsi="Calibri" w:cs="Times New Roman"/>
                      <w:b/>
                      <w:bCs/>
                      <w:color w:val="000000"/>
                      <w:lang w:val="en-AU" w:eastAsia="en-AU" w:bidi="ar-SA"/>
                    </w:rPr>
                    <w:t>92.4</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b/>
                      <w:bCs/>
                      <w:color w:val="000000"/>
                      <w:lang w:val="en-AU" w:eastAsia="en-AU" w:bidi="ar-SA"/>
                    </w:rPr>
                  </w:pPr>
                  <w:r w:rsidRPr="0098541D">
                    <w:rPr>
                      <w:rFonts w:ascii="Calibri" w:eastAsia="Times New Roman" w:hAnsi="Calibri" w:cs="Times New Roman"/>
                      <w:b/>
                      <w:bCs/>
                      <w:color w:val="000000"/>
                      <w:lang w:val="en-AU" w:eastAsia="en-AU" w:bidi="ar-SA"/>
                    </w:rPr>
                    <w:t>92.2</w:t>
                  </w:r>
                </w:p>
              </w:tc>
              <w:tc>
                <w:tcPr>
                  <w:tcW w:w="993" w:type="dxa"/>
                  <w:gridSpan w:val="2"/>
                  <w:tcBorders>
                    <w:top w:val="nil"/>
                    <w:left w:val="nil"/>
                    <w:bottom w:val="single" w:sz="4" w:space="0" w:color="7F7F7F"/>
                    <w:right w:val="nil"/>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b/>
                      <w:bCs/>
                      <w:color w:val="000000"/>
                      <w:lang w:val="en-AU" w:eastAsia="en-AU" w:bidi="ar-SA"/>
                    </w:rPr>
                  </w:pPr>
                  <w:r w:rsidRPr="0098541D">
                    <w:rPr>
                      <w:rFonts w:ascii="Calibri" w:eastAsia="Times New Roman" w:hAnsi="Calibri" w:cs="Times New Roman"/>
                      <w:b/>
                      <w:bCs/>
                      <w:color w:val="000000"/>
                      <w:lang w:val="en-AU" w:eastAsia="en-AU" w:bidi="ar-SA"/>
                    </w:rPr>
                    <w:t>92.7</w:t>
                  </w:r>
                </w:p>
              </w:tc>
              <w:tc>
                <w:tcPr>
                  <w:tcW w:w="992" w:type="dxa"/>
                  <w:tcBorders>
                    <w:top w:val="nil"/>
                    <w:left w:val="single" w:sz="4" w:space="0" w:color="auto"/>
                    <w:bottom w:val="single" w:sz="4" w:space="0" w:color="auto"/>
                    <w:right w:val="single" w:sz="4" w:space="0" w:color="auto"/>
                  </w:tcBorders>
                  <w:shd w:val="clear" w:color="000000" w:fill="auto"/>
                  <w:noWrap/>
                  <w:vAlign w:val="bottom"/>
                  <w:hideMark/>
                </w:tcPr>
                <w:p w:rsidR="0098541D" w:rsidRPr="0098541D" w:rsidRDefault="0098541D" w:rsidP="0098541D">
                  <w:pPr>
                    <w:spacing w:after="0" w:line="240" w:lineRule="auto"/>
                    <w:jc w:val="center"/>
                    <w:rPr>
                      <w:rFonts w:ascii="Calibri" w:eastAsia="Times New Roman" w:hAnsi="Calibri" w:cs="Times New Roman"/>
                      <w:b/>
                      <w:bCs/>
                      <w:color w:val="000000"/>
                      <w:lang w:val="en-AU" w:eastAsia="en-AU" w:bidi="ar-SA"/>
                    </w:rPr>
                  </w:pPr>
                  <w:r w:rsidRPr="0098541D">
                    <w:rPr>
                      <w:rFonts w:ascii="Calibri" w:eastAsia="Times New Roman" w:hAnsi="Calibri" w:cs="Times New Roman"/>
                      <w:b/>
                      <w:bCs/>
                      <w:color w:val="000000"/>
                      <w:lang w:val="en-AU" w:eastAsia="en-AU" w:bidi="ar-SA"/>
                    </w:rPr>
                    <w:t>93.4</w:t>
                  </w:r>
                </w:p>
              </w:tc>
            </w:tr>
            <w:tr w:rsidR="0098541D" w:rsidRPr="0098541D" w:rsidTr="0098541D">
              <w:trPr>
                <w:trHeight w:val="300"/>
              </w:trPr>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778" w:type="dxa"/>
                  <w:vMerge w:val="restart"/>
                  <w:tcBorders>
                    <w:top w:val="nil"/>
                    <w:left w:val="single" w:sz="4" w:space="0" w:color="7F7F7F"/>
                    <w:bottom w:val="single" w:sz="4" w:space="0" w:color="7F7F7F"/>
                    <w:right w:val="single" w:sz="4" w:space="0" w:color="7F7F7F"/>
                  </w:tcBorders>
                  <w:shd w:val="clear" w:color="auto" w:fill="auto"/>
                  <w:noWrap/>
                  <w:textDirection w:val="btLr"/>
                  <w:vAlign w:val="center"/>
                  <w:hideMark/>
                </w:tcPr>
                <w:p w:rsidR="0098541D" w:rsidRPr="0098541D" w:rsidRDefault="0098541D" w:rsidP="0098541D">
                  <w:pPr>
                    <w:spacing w:after="0" w:line="240" w:lineRule="auto"/>
                    <w:jc w:val="center"/>
                    <w:rPr>
                      <w:rFonts w:ascii="Calibri" w:eastAsia="Times New Roman" w:hAnsi="Calibri" w:cs="Times New Roman"/>
                      <w:b/>
                      <w:bCs/>
                      <w:color w:val="000000"/>
                      <w:sz w:val="24"/>
                      <w:szCs w:val="24"/>
                      <w:lang w:val="en-AU" w:eastAsia="en-AU" w:bidi="ar-SA"/>
                    </w:rPr>
                  </w:pPr>
                  <w:r w:rsidRPr="0098541D">
                    <w:rPr>
                      <w:rFonts w:ascii="Calibri" w:eastAsia="Times New Roman" w:hAnsi="Calibri" w:cs="Times New Roman"/>
                      <w:b/>
                      <w:bCs/>
                      <w:color w:val="000000"/>
                      <w:sz w:val="24"/>
                      <w:szCs w:val="24"/>
                      <w:lang w:val="en-AU" w:eastAsia="en-AU" w:bidi="ar-SA"/>
                    </w:rPr>
                    <w:t>State DEC</w:t>
                  </w:r>
                </w:p>
              </w:tc>
              <w:tc>
                <w:tcPr>
                  <w:tcW w:w="1044"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K</w:t>
                  </w:r>
                </w:p>
              </w:tc>
              <w:tc>
                <w:tcPr>
                  <w:tcW w:w="993"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 </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94.3</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94.7</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94.7</w:t>
                  </w:r>
                </w:p>
              </w:tc>
              <w:tc>
                <w:tcPr>
                  <w:tcW w:w="993" w:type="dxa"/>
                  <w:gridSpan w:val="2"/>
                  <w:tcBorders>
                    <w:top w:val="nil"/>
                    <w:left w:val="nil"/>
                    <w:bottom w:val="single" w:sz="4" w:space="0" w:color="7F7F7F"/>
                    <w:right w:val="nil"/>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94.3</w:t>
                  </w:r>
                </w:p>
              </w:tc>
              <w:tc>
                <w:tcPr>
                  <w:tcW w:w="992" w:type="dxa"/>
                  <w:tcBorders>
                    <w:top w:val="nil"/>
                    <w:left w:val="single" w:sz="4" w:space="0" w:color="auto"/>
                    <w:bottom w:val="single" w:sz="4" w:space="0" w:color="auto"/>
                    <w:right w:val="single" w:sz="4" w:space="0" w:color="auto"/>
                  </w:tcBorders>
                  <w:shd w:val="clear" w:color="000000" w:fill="auto"/>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95.0</w:t>
                  </w:r>
                </w:p>
              </w:tc>
            </w:tr>
            <w:tr w:rsidR="0098541D" w:rsidRPr="0098541D" w:rsidTr="0098541D">
              <w:trPr>
                <w:trHeight w:val="315"/>
              </w:trPr>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778" w:type="dxa"/>
                  <w:vMerge/>
                  <w:tcBorders>
                    <w:top w:val="nil"/>
                    <w:left w:val="single" w:sz="4" w:space="0" w:color="7F7F7F"/>
                    <w:bottom w:val="single" w:sz="4" w:space="0" w:color="7F7F7F"/>
                    <w:right w:val="single" w:sz="4" w:space="0" w:color="7F7F7F"/>
                  </w:tcBorders>
                  <w:vAlign w:val="center"/>
                  <w:hideMark/>
                </w:tcPr>
                <w:p w:rsidR="0098541D" w:rsidRPr="0098541D" w:rsidRDefault="0098541D" w:rsidP="0098541D">
                  <w:pPr>
                    <w:spacing w:after="0" w:line="240" w:lineRule="auto"/>
                    <w:rPr>
                      <w:rFonts w:ascii="Calibri" w:eastAsia="Times New Roman" w:hAnsi="Calibri" w:cs="Times New Roman"/>
                      <w:b/>
                      <w:bCs/>
                      <w:color w:val="000000"/>
                      <w:sz w:val="24"/>
                      <w:szCs w:val="24"/>
                      <w:lang w:val="en-AU" w:eastAsia="en-AU" w:bidi="ar-SA"/>
                    </w:rPr>
                  </w:pPr>
                </w:p>
              </w:tc>
              <w:tc>
                <w:tcPr>
                  <w:tcW w:w="1044"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1</w:t>
                  </w:r>
                </w:p>
              </w:tc>
              <w:tc>
                <w:tcPr>
                  <w:tcW w:w="993"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 </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93.7</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94.2</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94.2</w:t>
                  </w:r>
                </w:p>
              </w:tc>
              <w:tc>
                <w:tcPr>
                  <w:tcW w:w="993" w:type="dxa"/>
                  <w:gridSpan w:val="2"/>
                  <w:tcBorders>
                    <w:top w:val="nil"/>
                    <w:left w:val="nil"/>
                    <w:bottom w:val="single" w:sz="4" w:space="0" w:color="7F7F7F"/>
                    <w:right w:val="nil"/>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93.9</w:t>
                  </w:r>
                </w:p>
              </w:tc>
              <w:tc>
                <w:tcPr>
                  <w:tcW w:w="992" w:type="dxa"/>
                  <w:tcBorders>
                    <w:top w:val="nil"/>
                    <w:left w:val="single" w:sz="4" w:space="0" w:color="auto"/>
                    <w:bottom w:val="single" w:sz="4" w:space="0" w:color="auto"/>
                    <w:right w:val="single" w:sz="4" w:space="0" w:color="auto"/>
                  </w:tcBorders>
                  <w:shd w:val="clear" w:color="000000" w:fill="auto"/>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94.5</w:t>
                  </w:r>
                </w:p>
              </w:tc>
            </w:tr>
            <w:tr w:rsidR="0098541D" w:rsidRPr="0098541D" w:rsidTr="0098541D">
              <w:trPr>
                <w:trHeight w:val="300"/>
              </w:trPr>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778" w:type="dxa"/>
                  <w:vMerge/>
                  <w:tcBorders>
                    <w:top w:val="nil"/>
                    <w:left w:val="single" w:sz="4" w:space="0" w:color="7F7F7F"/>
                    <w:bottom w:val="single" w:sz="4" w:space="0" w:color="7F7F7F"/>
                    <w:right w:val="single" w:sz="4" w:space="0" w:color="7F7F7F"/>
                  </w:tcBorders>
                  <w:vAlign w:val="center"/>
                  <w:hideMark/>
                </w:tcPr>
                <w:p w:rsidR="0098541D" w:rsidRPr="0098541D" w:rsidRDefault="0098541D" w:rsidP="0098541D">
                  <w:pPr>
                    <w:spacing w:after="0" w:line="240" w:lineRule="auto"/>
                    <w:rPr>
                      <w:rFonts w:ascii="Calibri" w:eastAsia="Times New Roman" w:hAnsi="Calibri" w:cs="Times New Roman"/>
                      <w:b/>
                      <w:bCs/>
                      <w:color w:val="000000"/>
                      <w:sz w:val="24"/>
                      <w:szCs w:val="24"/>
                      <w:lang w:val="en-AU" w:eastAsia="en-AU" w:bidi="ar-SA"/>
                    </w:rPr>
                  </w:pPr>
                </w:p>
              </w:tc>
              <w:tc>
                <w:tcPr>
                  <w:tcW w:w="1044"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2</w:t>
                  </w:r>
                </w:p>
              </w:tc>
              <w:tc>
                <w:tcPr>
                  <w:tcW w:w="993"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 </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94.0</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94.4</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94.2</w:t>
                  </w:r>
                </w:p>
              </w:tc>
              <w:tc>
                <w:tcPr>
                  <w:tcW w:w="993" w:type="dxa"/>
                  <w:gridSpan w:val="2"/>
                  <w:tcBorders>
                    <w:top w:val="nil"/>
                    <w:left w:val="nil"/>
                    <w:bottom w:val="single" w:sz="4" w:space="0" w:color="7F7F7F"/>
                    <w:right w:val="nil"/>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94.2</w:t>
                  </w:r>
                </w:p>
              </w:tc>
              <w:tc>
                <w:tcPr>
                  <w:tcW w:w="992" w:type="dxa"/>
                  <w:tcBorders>
                    <w:top w:val="nil"/>
                    <w:left w:val="single" w:sz="4" w:space="0" w:color="auto"/>
                    <w:bottom w:val="single" w:sz="4" w:space="0" w:color="auto"/>
                    <w:right w:val="single" w:sz="4" w:space="0" w:color="auto"/>
                  </w:tcBorders>
                  <w:shd w:val="clear" w:color="000000" w:fill="auto"/>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94.7</w:t>
                  </w:r>
                </w:p>
              </w:tc>
            </w:tr>
            <w:tr w:rsidR="0098541D" w:rsidRPr="0098541D" w:rsidTr="0098541D">
              <w:trPr>
                <w:trHeight w:val="300"/>
              </w:trPr>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778" w:type="dxa"/>
                  <w:vMerge/>
                  <w:tcBorders>
                    <w:top w:val="nil"/>
                    <w:left w:val="single" w:sz="4" w:space="0" w:color="7F7F7F"/>
                    <w:bottom w:val="single" w:sz="4" w:space="0" w:color="7F7F7F"/>
                    <w:right w:val="single" w:sz="4" w:space="0" w:color="7F7F7F"/>
                  </w:tcBorders>
                  <w:vAlign w:val="center"/>
                  <w:hideMark/>
                </w:tcPr>
                <w:p w:rsidR="0098541D" w:rsidRPr="0098541D" w:rsidRDefault="0098541D" w:rsidP="0098541D">
                  <w:pPr>
                    <w:spacing w:after="0" w:line="240" w:lineRule="auto"/>
                    <w:rPr>
                      <w:rFonts w:ascii="Calibri" w:eastAsia="Times New Roman" w:hAnsi="Calibri" w:cs="Times New Roman"/>
                      <w:b/>
                      <w:bCs/>
                      <w:color w:val="000000"/>
                      <w:sz w:val="24"/>
                      <w:szCs w:val="24"/>
                      <w:lang w:val="en-AU" w:eastAsia="en-AU" w:bidi="ar-SA"/>
                    </w:rPr>
                  </w:pPr>
                </w:p>
              </w:tc>
              <w:tc>
                <w:tcPr>
                  <w:tcW w:w="1044"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3</w:t>
                  </w:r>
                </w:p>
              </w:tc>
              <w:tc>
                <w:tcPr>
                  <w:tcW w:w="993"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 </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94.1</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94.5</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94.4</w:t>
                  </w:r>
                </w:p>
              </w:tc>
              <w:tc>
                <w:tcPr>
                  <w:tcW w:w="993" w:type="dxa"/>
                  <w:gridSpan w:val="2"/>
                  <w:tcBorders>
                    <w:top w:val="nil"/>
                    <w:left w:val="nil"/>
                    <w:bottom w:val="single" w:sz="4" w:space="0" w:color="7F7F7F"/>
                    <w:right w:val="nil"/>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94.4</w:t>
                  </w:r>
                </w:p>
              </w:tc>
              <w:tc>
                <w:tcPr>
                  <w:tcW w:w="992" w:type="dxa"/>
                  <w:tcBorders>
                    <w:top w:val="nil"/>
                    <w:left w:val="single" w:sz="4" w:space="0" w:color="auto"/>
                    <w:bottom w:val="single" w:sz="4" w:space="0" w:color="auto"/>
                    <w:right w:val="single" w:sz="4" w:space="0" w:color="auto"/>
                  </w:tcBorders>
                  <w:shd w:val="clear" w:color="000000" w:fill="auto"/>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94.8</w:t>
                  </w:r>
                </w:p>
              </w:tc>
            </w:tr>
            <w:tr w:rsidR="0098541D" w:rsidRPr="0098541D" w:rsidTr="0098541D">
              <w:trPr>
                <w:trHeight w:val="300"/>
              </w:trPr>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778" w:type="dxa"/>
                  <w:vMerge/>
                  <w:tcBorders>
                    <w:top w:val="nil"/>
                    <w:left w:val="single" w:sz="4" w:space="0" w:color="7F7F7F"/>
                    <w:bottom w:val="single" w:sz="4" w:space="0" w:color="7F7F7F"/>
                    <w:right w:val="single" w:sz="4" w:space="0" w:color="7F7F7F"/>
                  </w:tcBorders>
                  <w:vAlign w:val="center"/>
                  <w:hideMark/>
                </w:tcPr>
                <w:p w:rsidR="0098541D" w:rsidRPr="0098541D" w:rsidRDefault="0098541D" w:rsidP="0098541D">
                  <w:pPr>
                    <w:spacing w:after="0" w:line="240" w:lineRule="auto"/>
                    <w:rPr>
                      <w:rFonts w:ascii="Calibri" w:eastAsia="Times New Roman" w:hAnsi="Calibri" w:cs="Times New Roman"/>
                      <w:b/>
                      <w:bCs/>
                      <w:color w:val="000000"/>
                      <w:sz w:val="24"/>
                      <w:szCs w:val="24"/>
                      <w:lang w:val="en-AU" w:eastAsia="en-AU" w:bidi="ar-SA"/>
                    </w:rPr>
                  </w:pPr>
                </w:p>
              </w:tc>
              <w:tc>
                <w:tcPr>
                  <w:tcW w:w="1044"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4</w:t>
                  </w:r>
                </w:p>
              </w:tc>
              <w:tc>
                <w:tcPr>
                  <w:tcW w:w="993"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 </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94.0</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94.5</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94.3</w:t>
                  </w:r>
                </w:p>
              </w:tc>
              <w:tc>
                <w:tcPr>
                  <w:tcW w:w="993" w:type="dxa"/>
                  <w:gridSpan w:val="2"/>
                  <w:tcBorders>
                    <w:top w:val="nil"/>
                    <w:left w:val="nil"/>
                    <w:bottom w:val="single" w:sz="4" w:space="0" w:color="7F7F7F"/>
                    <w:right w:val="nil"/>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94.3</w:t>
                  </w:r>
                </w:p>
              </w:tc>
              <w:tc>
                <w:tcPr>
                  <w:tcW w:w="992" w:type="dxa"/>
                  <w:tcBorders>
                    <w:top w:val="nil"/>
                    <w:left w:val="single" w:sz="4" w:space="0" w:color="auto"/>
                    <w:bottom w:val="single" w:sz="4" w:space="0" w:color="auto"/>
                    <w:right w:val="single" w:sz="4" w:space="0" w:color="auto"/>
                  </w:tcBorders>
                  <w:shd w:val="clear" w:color="000000" w:fill="auto"/>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94.7</w:t>
                  </w:r>
                </w:p>
              </w:tc>
            </w:tr>
            <w:tr w:rsidR="0098541D" w:rsidRPr="0098541D" w:rsidTr="0098541D">
              <w:trPr>
                <w:trHeight w:val="315"/>
              </w:trPr>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778" w:type="dxa"/>
                  <w:vMerge/>
                  <w:tcBorders>
                    <w:top w:val="nil"/>
                    <w:left w:val="single" w:sz="4" w:space="0" w:color="7F7F7F"/>
                    <w:bottom w:val="single" w:sz="4" w:space="0" w:color="7F7F7F"/>
                    <w:right w:val="single" w:sz="4" w:space="0" w:color="7F7F7F"/>
                  </w:tcBorders>
                  <w:vAlign w:val="center"/>
                  <w:hideMark/>
                </w:tcPr>
                <w:p w:rsidR="0098541D" w:rsidRPr="0098541D" w:rsidRDefault="0098541D" w:rsidP="0098541D">
                  <w:pPr>
                    <w:spacing w:after="0" w:line="240" w:lineRule="auto"/>
                    <w:rPr>
                      <w:rFonts w:ascii="Calibri" w:eastAsia="Times New Roman" w:hAnsi="Calibri" w:cs="Times New Roman"/>
                      <w:b/>
                      <w:bCs/>
                      <w:color w:val="000000"/>
                      <w:sz w:val="24"/>
                      <w:szCs w:val="24"/>
                      <w:lang w:val="en-AU" w:eastAsia="en-AU" w:bidi="ar-SA"/>
                    </w:rPr>
                  </w:pPr>
                </w:p>
              </w:tc>
              <w:tc>
                <w:tcPr>
                  <w:tcW w:w="1044"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5</w:t>
                  </w:r>
                </w:p>
              </w:tc>
              <w:tc>
                <w:tcPr>
                  <w:tcW w:w="993"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 </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94.0</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94.4</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94.2</w:t>
                  </w:r>
                </w:p>
              </w:tc>
              <w:tc>
                <w:tcPr>
                  <w:tcW w:w="993" w:type="dxa"/>
                  <w:gridSpan w:val="2"/>
                  <w:tcBorders>
                    <w:top w:val="nil"/>
                    <w:left w:val="nil"/>
                    <w:bottom w:val="single" w:sz="4" w:space="0" w:color="7F7F7F"/>
                    <w:right w:val="nil"/>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94.2</w:t>
                  </w:r>
                </w:p>
              </w:tc>
              <w:tc>
                <w:tcPr>
                  <w:tcW w:w="992" w:type="dxa"/>
                  <w:tcBorders>
                    <w:top w:val="nil"/>
                    <w:left w:val="single" w:sz="4" w:space="0" w:color="auto"/>
                    <w:bottom w:val="single" w:sz="4" w:space="0" w:color="auto"/>
                    <w:right w:val="single" w:sz="4" w:space="0" w:color="auto"/>
                  </w:tcBorders>
                  <w:shd w:val="clear" w:color="000000" w:fill="auto"/>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94.5</w:t>
                  </w:r>
                </w:p>
              </w:tc>
            </w:tr>
            <w:tr w:rsidR="0098541D" w:rsidRPr="0098541D" w:rsidTr="0098541D">
              <w:trPr>
                <w:trHeight w:val="300"/>
              </w:trPr>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778" w:type="dxa"/>
                  <w:vMerge/>
                  <w:tcBorders>
                    <w:top w:val="nil"/>
                    <w:left w:val="single" w:sz="4" w:space="0" w:color="7F7F7F"/>
                    <w:bottom w:val="single" w:sz="4" w:space="0" w:color="7F7F7F"/>
                    <w:right w:val="single" w:sz="4" w:space="0" w:color="7F7F7F"/>
                  </w:tcBorders>
                  <w:vAlign w:val="center"/>
                  <w:hideMark/>
                </w:tcPr>
                <w:p w:rsidR="0098541D" w:rsidRPr="0098541D" w:rsidRDefault="0098541D" w:rsidP="0098541D">
                  <w:pPr>
                    <w:spacing w:after="0" w:line="240" w:lineRule="auto"/>
                    <w:rPr>
                      <w:rFonts w:ascii="Calibri" w:eastAsia="Times New Roman" w:hAnsi="Calibri" w:cs="Times New Roman"/>
                      <w:b/>
                      <w:bCs/>
                      <w:color w:val="000000"/>
                      <w:sz w:val="24"/>
                      <w:szCs w:val="24"/>
                      <w:lang w:val="en-AU" w:eastAsia="en-AU" w:bidi="ar-SA"/>
                    </w:rPr>
                  </w:pPr>
                </w:p>
              </w:tc>
              <w:tc>
                <w:tcPr>
                  <w:tcW w:w="1044"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6</w:t>
                  </w:r>
                </w:p>
              </w:tc>
              <w:tc>
                <w:tcPr>
                  <w:tcW w:w="993"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 </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93.6</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94.0</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93.8</w:t>
                  </w:r>
                </w:p>
              </w:tc>
              <w:tc>
                <w:tcPr>
                  <w:tcW w:w="993" w:type="dxa"/>
                  <w:gridSpan w:val="2"/>
                  <w:tcBorders>
                    <w:top w:val="nil"/>
                    <w:left w:val="nil"/>
                    <w:bottom w:val="single" w:sz="4" w:space="0" w:color="7F7F7F"/>
                    <w:right w:val="nil"/>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93.8</w:t>
                  </w:r>
                </w:p>
              </w:tc>
              <w:tc>
                <w:tcPr>
                  <w:tcW w:w="992" w:type="dxa"/>
                  <w:tcBorders>
                    <w:top w:val="nil"/>
                    <w:left w:val="single" w:sz="4" w:space="0" w:color="auto"/>
                    <w:bottom w:val="single" w:sz="4" w:space="0" w:color="auto"/>
                    <w:right w:val="single" w:sz="4" w:space="0" w:color="auto"/>
                  </w:tcBorders>
                  <w:shd w:val="clear" w:color="000000" w:fill="auto"/>
                  <w:noWrap/>
                  <w:vAlign w:val="bottom"/>
                  <w:hideMark/>
                </w:tcPr>
                <w:p w:rsidR="0098541D" w:rsidRPr="0098541D" w:rsidRDefault="0098541D" w:rsidP="0098541D">
                  <w:pPr>
                    <w:spacing w:after="0" w:line="240" w:lineRule="auto"/>
                    <w:jc w:val="center"/>
                    <w:rPr>
                      <w:rFonts w:ascii="Calibri" w:eastAsia="Times New Roman" w:hAnsi="Calibri" w:cs="Times New Roman"/>
                      <w:color w:val="000000"/>
                      <w:lang w:val="en-AU" w:eastAsia="en-AU" w:bidi="ar-SA"/>
                    </w:rPr>
                  </w:pPr>
                  <w:r w:rsidRPr="0098541D">
                    <w:rPr>
                      <w:rFonts w:ascii="Calibri" w:eastAsia="Times New Roman" w:hAnsi="Calibri" w:cs="Times New Roman"/>
                      <w:color w:val="000000"/>
                      <w:lang w:val="en-AU" w:eastAsia="en-AU" w:bidi="ar-SA"/>
                    </w:rPr>
                    <w:t>94.1</w:t>
                  </w:r>
                </w:p>
              </w:tc>
            </w:tr>
            <w:tr w:rsidR="0098541D" w:rsidRPr="0098541D" w:rsidTr="0098541D">
              <w:trPr>
                <w:trHeight w:val="300"/>
              </w:trPr>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236" w:type="dxa"/>
                  <w:tcBorders>
                    <w:top w:val="nil"/>
                    <w:left w:val="nil"/>
                    <w:bottom w:val="nil"/>
                    <w:right w:val="nil"/>
                  </w:tcBorders>
                  <w:shd w:val="clear" w:color="000000" w:fill="auto"/>
                  <w:noWrap/>
                  <w:vAlign w:val="bottom"/>
                  <w:hideMark/>
                </w:tcPr>
                <w:p w:rsidR="0098541D" w:rsidRPr="0098541D" w:rsidRDefault="0098541D" w:rsidP="0098541D">
                  <w:pPr>
                    <w:spacing w:after="0" w:line="240" w:lineRule="auto"/>
                    <w:rPr>
                      <w:rFonts w:ascii="Calibri" w:eastAsia="Times New Roman" w:hAnsi="Calibri" w:cs="Times New Roman"/>
                      <w:color w:val="000000"/>
                      <w:lang w:val="en-AU" w:eastAsia="en-AU" w:bidi="ar-SA"/>
                    </w:rPr>
                  </w:pPr>
                </w:p>
              </w:tc>
              <w:tc>
                <w:tcPr>
                  <w:tcW w:w="1778" w:type="dxa"/>
                  <w:vMerge/>
                  <w:tcBorders>
                    <w:top w:val="nil"/>
                    <w:left w:val="single" w:sz="4" w:space="0" w:color="7F7F7F"/>
                    <w:bottom w:val="single" w:sz="4" w:space="0" w:color="7F7F7F"/>
                    <w:right w:val="single" w:sz="4" w:space="0" w:color="7F7F7F"/>
                  </w:tcBorders>
                  <w:vAlign w:val="center"/>
                  <w:hideMark/>
                </w:tcPr>
                <w:p w:rsidR="0098541D" w:rsidRPr="0098541D" w:rsidRDefault="0098541D" w:rsidP="0098541D">
                  <w:pPr>
                    <w:spacing w:after="0" w:line="240" w:lineRule="auto"/>
                    <w:rPr>
                      <w:rFonts w:ascii="Calibri" w:eastAsia="Times New Roman" w:hAnsi="Calibri" w:cs="Times New Roman"/>
                      <w:b/>
                      <w:bCs/>
                      <w:color w:val="000000"/>
                      <w:sz w:val="24"/>
                      <w:szCs w:val="24"/>
                      <w:lang w:val="en-AU" w:eastAsia="en-AU" w:bidi="ar-SA"/>
                    </w:rPr>
                  </w:pPr>
                </w:p>
              </w:tc>
              <w:tc>
                <w:tcPr>
                  <w:tcW w:w="1044"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b/>
                      <w:bCs/>
                      <w:color w:val="000000"/>
                      <w:lang w:val="en-AU" w:eastAsia="en-AU" w:bidi="ar-SA"/>
                    </w:rPr>
                  </w:pPr>
                  <w:r w:rsidRPr="0098541D">
                    <w:rPr>
                      <w:rFonts w:ascii="Calibri" w:eastAsia="Times New Roman" w:hAnsi="Calibri" w:cs="Times New Roman"/>
                      <w:b/>
                      <w:bCs/>
                      <w:color w:val="000000"/>
                      <w:lang w:val="en-AU" w:eastAsia="en-AU" w:bidi="ar-SA"/>
                    </w:rPr>
                    <w:t>Total</w:t>
                  </w:r>
                </w:p>
              </w:tc>
              <w:tc>
                <w:tcPr>
                  <w:tcW w:w="993"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b/>
                      <w:bCs/>
                      <w:color w:val="000000"/>
                      <w:lang w:val="en-AU" w:eastAsia="en-AU" w:bidi="ar-SA"/>
                    </w:rPr>
                  </w:pPr>
                  <w:r w:rsidRPr="0098541D">
                    <w:rPr>
                      <w:rFonts w:ascii="Calibri" w:eastAsia="Times New Roman" w:hAnsi="Calibri" w:cs="Times New Roman"/>
                      <w:b/>
                      <w:bCs/>
                      <w:color w:val="000000"/>
                      <w:lang w:val="en-AU" w:eastAsia="en-AU" w:bidi="ar-SA"/>
                    </w:rPr>
                    <w:t>94.1</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b/>
                      <w:bCs/>
                      <w:color w:val="000000"/>
                      <w:lang w:val="en-AU" w:eastAsia="en-AU" w:bidi="ar-SA"/>
                    </w:rPr>
                  </w:pPr>
                  <w:r w:rsidRPr="0098541D">
                    <w:rPr>
                      <w:rFonts w:ascii="Calibri" w:eastAsia="Times New Roman" w:hAnsi="Calibri" w:cs="Times New Roman"/>
                      <w:b/>
                      <w:bCs/>
                      <w:color w:val="000000"/>
                      <w:lang w:val="en-AU" w:eastAsia="en-AU" w:bidi="ar-SA"/>
                    </w:rPr>
                    <w:t>92.1</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b/>
                      <w:bCs/>
                      <w:color w:val="000000"/>
                      <w:lang w:val="en-AU" w:eastAsia="en-AU" w:bidi="ar-SA"/>
                    </w:rPr>
                  </w:pPr>
                  <w:r w:rsidRPr="0098541D">
                    <w:rPr>
                      <w:rFonts w:ascii="Calibri" w:eastAsia="Times New Roman" w:hAnsi="Calibri" w:cs="Times New Roman"/>
                      <w:b/>
                      <w:bCs/>
                      <w:color w:val="000000"/>
                      <w:lang w:val="en-AU" w:eastAsia="en-AU" w:bidi="ar-SA"/>
                    </w:rPr>
                    <w:t>94.4</w:t>
                  </w:r>
                </w:p>
              </w:tc>
              <w:tc>
                <w:tcPr>
                  <w:tcW w:w="992" w:type="dxa"/>
                  <w:gridSpan w:val="2"/>
                  <w:tcBorders>
                    <w:top w:val="nil"/>
                    <w:left w:val="nil"/>
                    <w:bottom w:val="single" w:sz="4" w:space="0" w:color="7F7F7F"/>
                    <w:right w:val="single" w:sz="4" w:space="0" w:color="7F7F7F"/>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b/>
                      <w:bCs/>
                      <w:color w:val="000000"/>
                      <w:lang w:val="en-AU" w:eastAsia="en-AU" w:bidi="ar-SA"/>
                    </w:rPr>
                  </w:pPr>
                  <w:r w:rsidRPr="0098541D">
                    <w:rPr>
                      <w:rFonts w:ascii="Calibri" w:eastAsia="Times New Roman" w:hAnsi="Calibri" w:cs="Times New Roman"/>
                      <w:b/>
                      <w:bCs/>
                      <w:color w:val="000000"/>
                      <w:lang w:val="en-AU" w:eastAsia="en-AU" w:bidi="ar-SA"/>
                    </w:rPr>
                    <w:t>94.3</w:t>
                  </w:r>
                </w:p>
              </w:tc>
              <w:tc>
                <w:tcPr>
                  <w:tcW w:w="993" w:type="dxa"/>
                  <w:gridSpan w:val="2"/>
                  <w:tcBorders>
                    <w:top w:val="nil"/>
                    <w:left w:val="nil"/>
                    <w:bottom w:val="single" w:sz="4" w:space="0" w:color="7F7F7F"/>
                    <w:right w:val="nil"/>
                  </w:tcBorders>
                  <w:shd w:val="clear" w:color="000000" w:fill="FFFFFF"/>
                  <w:noWrap/>
                  <w:vAlign w:val="bottom"/>
                  <w:hideMark/>
                </w:tcPr>
                <w:p w:rsidR="0098541D" w:rsidRPr="0098541D" w:rsidRDefault="0098541D" w:rsidP="0098541D">
                  <w:pPr>
                    <w:spacing w:after="0" w:line="240" w:lineRule="auto"/>
                    <w:jc w:val="center"/>
                    <w:rPr>
                      <w:rFonts w:ascii="Calibri" w:eastAsia="Times New Roman" w:hAnsi="Calibri" w:cs="Times New Roman"/>
                      <w:b/>
                      <w:bCs/>
                      <w:color w:val="000000"/>
                      <w:lang w:val="en-AU" w:eastAsia="en-AU" w:bidi="ar-SA"/>
                    </w:rPr>
                  </w:pPr>
                  <w:r w:rsidRPr="0098541D">
                    <w:rPr>
                      <w:rFonts w:ascii="Calibri" w:eastAsia="Times New Roman" w:hAnsi="Calibri" w:cs="Times New Roman"/>
                      <w:b/>
                      <w:bCs/>
                      <w:color w:val="000000"/>
                      <w:lang w:val="en-AU" w:eastAsia="en-AU" w:bidi="ar-SA"/>
                    </w:rPr>
                    <w:t>94.2</w:t>
                  </w:r>
                </w:p>
              </w:tc>
              <w:tc>
                <w:tcPr>
                  <w:tcW w:w="992" w:type="dxa"/>
                  <w:tcBorders>
                    <w:top w:val="nil"/>
                    <w:left w:val="single" w:sz="4" w:space="0" w:color="auto"/>
                    <w:bottom w:val="single" w:sz="4" w:space="0" w:color="auto"/>
                    <w:right w:val="single" w:sz="4" w:space="0" w:color="auto"/>
                  </w:tcBorders>
                  <w:shd w:val="clear" w:color="000000" w:fill="auto"/>
                  <w:noWrap/>
                  <w:vAlign w:val="bottom"/>
                  <w:hideMark/>
                </w:tcPr>
                <w:p w:rsidR="0098541D" w:rsidRPr="0098541D" w:rsidRDefault="0098541D" w:rsidP="0098541D">
                  <w:pPr>
                    <w:spacing w:after="0" w:line="240" w:lineRule="auto"/>
                    <w:jc w:val="center"/>
                    <w:rPr>
                      <w:rFonts w:ascii="Calibri" w:eastAsia="Times New Roman" w:hAnsi="Calibri" w:cs="Times New Roman"/>
                      <w:b/>
                      <w:bCs/>
                      <w:color w:val="000000"/>
                      <w:lang w:val="en-AU" w:eastAsia="en-AU" w:bidi="ar-SA"/>
                    </w:rPr>
                  </w:pPr>
                  <w:r w:rsidRPr="0098541D">
                    <w:rPr>
                      <w:rFonts w:ascii="Calibri" w:eastAsia="Times New Roman" w:hAnsi="Calibri" w:cs="Times New Roman"/>
                      <w:b/>
                      <w:bCs/>
                      <w:color w:val="000000"/>
                      <w:lang w:val="en-AU" w:eastAsia="en-AU" w:bidi="ar-SA"/>
                    </w:rPr>
                    <w:t>94.7</w:t>
                  </w:r>
                </w:p>
              </w:tc>
            </w:tr>
          </w:tbl>
          <w:p w:rsidR="0098541D" w:rsidRDefault="0098541D" w:rsidP="00A44517">
            <w:pPr>
              <w:spacing w:after="0" w:line="240" w:lineRule="auto"/>
              <w:rPr>
                <w:rFonts w:ascii="Calibri" w:eastAsia="Times New Roman" w:hAnsi="Calibri" w:cs="Times New Roman"/>
                <w:b/>
                <w:bCs/>
                <w:color w:val="000000"/>
                <w:sz w:val="24"/>
                <w:szCs w:val="24"/>
                <w:lang w:val="en-AU" w:eastAsia="en-AU" w:bidi="ar-SA"/>
              </w:rPr>
            </w:pPr>
          </w:p>
          <w:p w:rsidR="00A27F72" w:rsidRDefault="00A27F72" w:rsidP="00A44517">
            <w:pPr>
              <w:spacing w:after="0" w:line="240" w:lineRule="auto"/>
              <w:rPr>
                <w:rFonts w:ascii="Calibri" w:eastAsia="Times New Roman" w:hAnsi="Calibri" w:cs="Times New Roman"/>
                <w:b/>
                <w:bCs/>
                <w:color w:val="000000"/>
                <w:sz w:val="24"/>
                <w:szCs w:val="24"/>
                <w:lang w:val="en-AU" w:eastAsia="en-AU" w:bidi="ar-SA"/>
              </w:rPr>
            </w:pPr>
          </w:p>
          <w:p w:rsidR="00A27F72" w:rsidRDefault="00A27F72" w:rsidP="00A44517">
            <w:pPr>
              <w:spacing w:after="0" w:line="240" w:lineRule="auto"/>
              <w:rPr>
                <w:rFonts w:ascii="Calibri" w:eastAsia="Times New Roman" w:hAnsi="Calibri" w:cs="Times New Roman"/>
                <w:b/>
                <w:bCs/>
                <w:color w:val="000000"/>
                <w:sz w:val="24"/>
                <w:szCs w:val="24"/>
                <w:lang w:val="en-AU" w:eastAsia="en-AU" w:bidi="ar-SA"/>
              </w:rPr>
            </w:pPr>
          </w:p>
          <w:p w:rsidR="00A27F72" w:rsidRDefault="00A27F72" w:rsidP="00A44517">
            <w:pPr>
              <w:spacing w:after="0" w:line="240" w:lineRule="auto"/>
              <w:rPr>
                <w:rFonts w:ascii="Calibri" w:eastAsia="Times New Roman" w:hAnsi="Calibri" w:cs="Times New Roman"/>
                <w:b/>
                <w:bCs/>
                <w:color w:val="000000"/>
                <w:sz w:val="24"/>
                <w:szCs w:val="24"/>
                <w:lang w:val="en-AU" w:eastAsia="en-AU" w:bidi="ar-SA"/>
              </w:rPr>
            </w:pPr>
          </w:p>
          <w:p w:rsidR="00A27F72" w:rsidRDefault="00A27F72" w:rsidP="00A44517">
            <w:pPr>
              <w:spacing w:after="0" w:line="240" w:lineRule="auto"/>
              <w:rPr>
                <w:rFonts w:ascii="Calibri" w:eastAsia="Times New Roman" w:hAnsi="Calibri" w:cs="Times New Roman"/>
                <w:b/>
                <w:bCs/>
                <w:color w:val="000000"/>
                <w:sz w:val="24"/>
                <w:szCs w:val="24"/>
                <w:lang w:val="en-AU" w:eastAsia="en-AU" w:bidi="ar-SA"/>
              </w:rPr>
            </w:pPr>
          </w:p>
          <w:p w:rsidR="00A27F72" w:rsidRDefault="00A27F72" w:rsidP="00A44517">
            <w:pPr>
              <w:spacing w:after="0" w:line="240" w:lineRule="auto"/>
              <w:rPr>
                <w:rFonts w:ascii="Calibri" w:eastAsia="Times New Roman" w:hAnsi="Calibri" w:cs="Times New Roman"/>
                <w:b/>
                <w:bCs/>
                <w:color w:val="000000"/>
                <w:sz w:val="24"/>
                <w:szCs w:val="24"/>
                <w:lang w:val="en-AU" w:eastAsia="en-AU" w:bidi="ar-SA"/>
              </w:rPr>
            </w:pPr>
          </w:p>
          <w:p w:rsidR="00A27F72" w:rsidRDefault="00A27F72" w:rsidP="00A44517">
            <w:pPr>
              <w:spacing w:after="0" w:line="240" w:lineRule="auto"/>
              <w:rPr>
                <w:rFonts w:ascii="Calibri" w:eastAsia="Times New Roman" w:hAnsi="Calibri" w:cs="Times New Roman"/>
                <w:b/>
                <w:bCs/>
                <w:color w:val="000000"/>
                <w:sz w:val="24"/>
                <w:szCs w:val="24"/>
                <w:lang w:val="en-AU" w:eastAsia="en-AU" w:bidi="ar-SA"/>
              </w:rPr>
            </w:pPr>
          </w:p>
          <w:p w:rsidR="00A27F72" w:rsidRDefault="00A27F72" w:rsidP="00A44517">
            <w:pPr>
              <w:spacing w:after="0" w:line="240" w:lineRule="auto"/>
              <w:rPr>
                <w:rFonts w:ascii="Calibri" w:eastAsia="Times New Roman" w:hAnsi="Calibri" w:cs="Times New Roman"/>
                <w:b/>
                <w:bCs/>
                <w:color w:val="000000"/>
                <w:sz w:val="24"/>
                <w:szCs w:val="24"/>
                <w:lang w:val="en-AU" w:eastAsia="en-AU" w:bidi="ar-SA"/>
              </w:rPr>
            </w:pPr>
          </w:p>
          <w:p w:rsidR="00A27F72" w:rsidRDefault="00A27F72" w:rsidP="00A44517">
            <w:pPr>
              <w:spacing w:after="0" w:line="240" w:lineRule="auto"/>
              <w:rPr>
                <w:rFonts w:ascii="Calibri" w:eastAsia="Times New Roman" w:hAnsi="Calibri" w:cs="Times New Roman"/>
                <w:b/>
                <w:bCs/>
                <w:color w:val="000000"/>
                <w:sz w:val="24"/>
                <w:szCs w:val="24"/>
                <w:lang w:val="en-AU" w:eastAsia="en-AU" w:bidi="ar-SA"/>
              </w:rPr>
            </w:pPr>
          </w:p>
          <w:p w:rsidR="00A27F72" w:rsidRDefault="00A27F72" w:rsidP="00A44517">
            <w:pPr>
              <w:spacing w:after="0" w:line="240" w:lineRule="auto"/>
              <w:rPr>
                <w:rFonts w:ascii="Calibri" w:eastAsia="Times New Roman" w:hAnsi="Calibri" w:cs="Times New Roman"/>
                <w:b/>
                <w:bCs/>
                <w:color w:val="000000"/>
                <w:sz w:val="24"/>
                <w:szCs w:val="24"/>
                <w:lang w:val="en-AU" w:eastAsia="en-AU" w:bidi="ar-SA"/>
              </w:rPr>
            </w:pPr>
          </w:p>
          <w:p w:rsidR="00A27F72" w:rsidRDefault="00A27F72" w:rsidP="00A44517">
            <w:pPr>
              <w:spacing w:after="0" w:line="240" w:lineRule="auto"/>
              <w:rPr>
                <w:rFonts w:ascii="Calibri" w:eastAsia="Times New Roman" w:hAnsi="Calibri" w:cs="Times New Roman"/>
                <w:b/>
                <w:bCs/>
                <w:color w:val="000000"/>
                <w:sz w:val="24"/>
                <w:szCs w:val="24"/>
                <w:lang w:val="en-AU" w:eastAsia="en-AU" w:bidi="ar-SA"/>
              </w:rPr>
            </w:pPr>
          </w:p>
          <w:p w:rsidR="00A27F72" w:rsidRDefault="00A27F72" w:rsidP="00A44517">
            <w:pPr>
              <w:spacing w:after="0" w:line="240" w:lineRule="auto"/>
              <w:rPr>
                <w:rFonts w:ascii="Calibri" w:eastAsia="Times New Roman" w:hAnsi="Calibri" w:cs="Times New Roman"/>
                <w:b/>
                <w:bCs/>
                <w:color w:val="000000"/>
                <w:sz w:val="24"/>
                <w:szCs w:val="24"/>
                <w:lang w:val="en-AU" w:eastAsia="en-AU" w:bidi="ar-SA"/>
              </w:rPr>
            </w:pPr>
          </w:p>
          <w:p w:rsidR="00A27F72" w:rsidRDefault="00A27F72" w:rsidP="00A44517">
            <w:pPr>
              <w:spacing w:after="0" w:line="240" w:lineRule="auto"/>
              <w:rPr>
                <w:rFonts w:ascii="Calibri" w:eastAsia="Times New Roman" w:hAnsi="Calibri" w:cs="Times New Roman"/>
                <w:b/>
                <w:bCs/>
                <w:color w:val="000000"/>
                <w:sz w:val="24"/>
                <w:szCs w:val="24"/>
                <w:lang w:val="en-AU" w:eastAsia="en-AU" w:bidi="ar-SA"/>
              </w:rPr>
            </w:pPr>
          </w:p>
          <w:p w:rsidR="00A27F72" w:rsidRDefault="00A27F72" w:rsidP="00A44517">
            <w:pPr>
              <w:spacing w:after="0" w:line="240" w:lineRule="auto"/>
              <w:rPr>
                <w:rFonts w:ascii="Calibri" w:eastAsia="Times New Roman" w:hAnsi="Calibri" w:cs="Times New Roman"/>
                <w:b/>
                <w:bCs/>
                <w:color w:val="000000"/>
                <w:sz w:val="24"/>
                <w:szCs w:val="24"/>
                <w:lang w:val="en-AU" w:eastAsia="en-AU" w:bidi="ar-SA"/>
              </w:rPr>
            </w:pPr>
          </w:p>
          <w:p w:rsidR="00A27F72" w:rsidRDefault="00A27F72" w:rsidP="00A44517">
            <w:pPr>
              <w:spacing w:after="0" w:line="240" w:lineRule="auto"/>
              <w:rPr>
                <w:rFonts w:ascii="Calibri" w:eastAsia="Times New Roman" w:hAnsi="Calibri" w:cs="Times New Roman"/>
                <w:b/>
                <w:bCs/>
                <w:color w:val="000000"/>
                <w:sz w:val="24"/>
                <w:szCs w:val="24"/>
                <w:lang w:val="en-AU" w:eastAsia="en-AU" w:bidi="ar-SA"/>
              </w:rPr>
            </w:pPr>
          </w:p>
          <w:p w:rsidR="00A27F72" w:rsidRDefault="00A27F72" w:rsidP="00A44517">
            <w:pPr>
              <w:spacing w:after="0" w:line="240" w:lineRule="auto"/>
              <w:rPr>
                <w:rFonts w:ascii="Calibri" w:eastAsia="Times New Roman" w:hAnsi="Calibri" w:cs="Times New Roman"/>
                <w:b/>
                <w:bCs/>
                <w:color w:val="000000"/>
                <w:sz w:val="24"/>
                <w:szCs w:val="24"/>
                <w:lang w:val="en-AU" w:eastAsia="en-AU" w:bidi="ar-SA"/>
              </w:rPr>
            </w:pPr>
          </w:p>
          <w:p w:rsidR="00A27F72" w:rsidRDefault="00A27F72" w:rsidP="00A44517">
            <w:pPr>
              <w:spacing w:after="0" w:line="240" w:lineRule="auto"/>
              <w:rPr>
                <w:rFonts w:ascii="Calibri" w:eastAsia="Times New Roman" w:hAnsi="Calibri" w:cs="Times New Roman"/>
                <w:b/>
                <w:bCs/>
                <w:color w:val="000000"/>
                <w:sz w:val="24"/>
                <w:szCs w:val="24"/>
                <w:lang w:val="en-AU" w:eastAsia="en-AU" w:bidi="ar-SA"/>
              </w:rPr>
            </w:pPr>
          </w:p>
          <w:p w:rsidR="00A27F72" w:rsidRDefault="00A27F72" w:rsidP="00A44517">
            <w:pPr>
              <w:spacing w:after="0" w:line="240" w:lineRule="auto"/>
              <w:rPr>
                <w:rFonts w:ascii="Calibri" w:eastAsia="Times New Roman" w:hAnsi="Calibri" w:cs="Times New Roman"/>
                <w:b/>
                <w:bCs/>
                <w:color w:val="000000"/>
                <w:sz w:val="24"/>
                <w:szCs w:val="24"/>
                <w:lang w:val="en-AU" w:eastAsia="en-AU" w:bidi="ar-SA"/>
              </w:rPr>
            </w:pPr>
          </w:p>
          <w:p w:rsidR="00A27F72" w:rsidRDefault="00A27F72" w:rsidP="00A44517">
            <w:pPr>
              <w:spacing w:after="0" w:line="240" w:lineRule="auto"/>
              <w:rPr>
                <w:rFonts w:ascii="Calibri" w:eastAsia="Times New Roman" w:hAnsi="Calibri" w:cs="Times New Roman"/>
                <w:b/>
                <w:bCs/>
                <w:color w:val="000000"/>
                <w:sz w:val="24"/>
                <w:szCs w:val="24"/>
                <w:lang w:val="en-AU" w:eastAsia="en-AU" w:bidi="ar-SA"/>
              </w:rPr>
            </w:pPr>
          </w:p>
          <w:tbl>
            <w:tblPr>
              <w:tblW w:w="9248" w:type="dxa"/>
              <w:tblLayout w:type="fixed"/>
              <w:tblLook w:val="04A0"/>
            </w:tblPr>
            <w:tblGrid>
              <w:gridCol w:w="459"/>
              <w:gridCol w:w="1843"/>
              <w:gridCol w:w="992"/>
              <w:gridCol w:w="993"/>
              <w:gridCol w:w="992"/>
              <w:gridCol w:w="992"/>
              <w:gridCol w:w="992"/>
              <w:gridCol w:w="993"/>
              <w:gridCol w:w="992"/>
            </w:tblGrid>
            <w:tr w:rsidR="003D5CD3" w:rsidRPr="003D5CD3" w:rsidTr="003D5CD3">
              <w:trPr>
                <w:trHeight w:val="315"/>
              </w:trPr>
              <w:tc>
                <w:tcPr>
                  <w:tcW w:w="5279" w:type="dxa"/>
                  <w:gridSpan w:val="5"/>
                  <w:tcBorders>
                    <w:top w:val="nil"/>
                    <w:left w:val="nil"/>
                    <w:bottom w:val="nil"/>
                    <w:right w:val="nil"/>
                  </w:tcBorders>
                  <w:shd w:val="clear" w:color="000000" w:fill="auto"/>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r w:rsidRPr="003D5CD3">
                    <w:rPr>
                      <w:rFonts w:ascii="Calibri" w:eastAsia="Times New Roman" w:hAnsi="Calibri" w:cs="Times New Roman"/>
                      <w:b/>
                      <w:bCs/>
                      <w:color w:val="000000"/>
                      <w:sz w:val="24"/>
                      <w:szCs w:val="24"/>
                      <w:lang w:val="en-AU" w:eastAsia="en-AU" w:bidi="ar-SA"/>
                    </w:rPr>
                    <w:t>Student Attendanc</w:t>
                  </w:r>
                  <w:r>
                    <w:rPr>
                      <w:rFonts w:ascii="Calibri" w:eastAsia="Times New Roman" w:hAnsi="Calibri" w:cs="Times New Roman"/>
                      <w:b/>
                      <w:bCs/>
                      <w:color w:val="000000"/>
                      <w:sz w:val="24"/>
                      <w:szCs w:val="24"/>
                      <w:lang w:val="en-AU" w:eastAsia="en-AU" w:bidi="ar-SA"/>
                    </w:rPr>
                    <w:t>e: Secondary</w:t>
                  </w:r>
                </w:p>
              </w:tc>
              <w:tc>
                <w:tcPr>
                  <w:tcW w:w="992"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992"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993"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992"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r>
            <w:tr w:rsidR="003D5CD3" w:rsidRPr="003D5CD3" w:rsidTr="003D5CD3">
              <w:trPr>
                <w:trHeight w:val="285"/>
              </w:trPr>
              <w:tc>
                <w:tcPr>
                  <w:tcW w:w="459"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1843"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992"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993"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992"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992"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992"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993"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992"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r>
            <w:tr w:rsidR="003D5CD3" w:rsidRPr="003D5CD3" w:rsidTr="003D5CD3">
              <w:trPr>
                <w:trHeight w:val="330"/>
              </w:trPr>
              <w:tc>
                <w:tcPr>
                  <w:tcW w:w="459"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auto"/>
                  <w:noWrap/>
                  <w:textDirection w:val="btLr"/>
                  <w:vAlign w:val="center"/>
                  <w:hideMark/>
                </w:tcPr>
                <w:p w:rsidR="003D5CD3" w:rsidRPr="003D5CD3" w:rsidRDefault="003D5CD3" w:rsidP="003D5CD3">
                  <w:pPr>
                    <w:spacing w:after="0" w:line="240" w:lineRule="auto"/>
                    <w:jc w:val="center"/>
                    <w:rPr>
                      <w:rFonts w:ascii="Calibri" w:eastAsia="Times New Roman" w:hAnsi="Calibri" w:cs="Times New Roman"/>
                      <w:b/>
                      <w:bCs/>
                      <w:color w:val="000000"/>
                      <w:sz w:val="24"/>
                      <w:szCs w:val="24"/>
                      <w:lang w:val="en-AU" w:eastAsia="en-AU" w:bidi="ar-SA"/>
                    </w:rPr>
                  </w:pPr>
                  <w:r w:rsidRPr="003D5CD3">
                    <w:rPr>
                      <w:rFonts w:ascii="Calibri" w:eastAsia="Times New Roman" w:hAnsi="Calibri" w:cs="Times New Roman"/>
                      <w:b/>
                      <w:bCs/>
                      <w:color w:val="000000"/>
                      <w:sz w:val="24"/>
                      <w:szCs w:val="24"/>
                      <w:lang w:val="en-AU" w:eastAsia="en-AU" w:bidi="ar-SA"/>
                    </w:rPr>
                    <w:t>School</w:t>
                  </w:r>
                </w:p>
              </w:tc>
              <w:tc>
                <w:tcPr>
                  <w:tcW w:w="992" w:type="dxa"/>
                  <w:tcBorders>
                    <w:top w:val="single" w:sz="4" w:space="0" w:color="7F7F7F"/>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Year</w:t>
                  </w:r>
                </w:p>
              </w:tc>
              <w:tc>
                <w:tcPr>
                  <w:tcW w:w="993" w:type="dxa"/>
                  <w:tcBorders>
                    <w:top w:val="single" w:sz="4" w:space="0" w:color="7F7F7F"/>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2008</w:t>
                  </w:r>
                </w:p>
              </w:tc>
              <w:tc>
                <w:tcPr>
                  <w:tcW w:w="992" w:type="dxa"/>
                  <w:tcBorders>
                    <w:top w:val="single" w:sz="4" w:space="0" w:color="7F7F7F"/>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2009</w:t>
                  </w:r>
                </w:p>
              </w:tc>
              <w:tc>
                <w:tcPr>
                  <w:tcW w:w="992" w:type="dxa"/>
                  <w:tcBorders>
                    <w:top w:val="single" w:sz="4" w:space="0" w:color="7F7F7F"/>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2010</w:t>
                  </w:r>
                </w:p>
              </w:tc>
              <w:tc>
                <w:tcPr>
                  <w:tcW w:w="992" w:type="dxa"/>
                  <w:tcBorders>
                    <w:top w:val="single" w:sz="4" w:space="0" w:color="7F7F7F"/>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2011</w:t>
                  </w:r>
                </w:p>
              </w:tc>
              <w:tc>
                <w:tcPr>
                  <w:tcW w:w="993" w:type="dxa"/>
                  <w:tcBorders>
                    <w:top w:val="single" w:sz="4" w:space="0" w:color="7F7F7F"/>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2012</w:t>
                  </w:r>
                </w:p>
              </w:tc>
              <w:tc>
                <w:tcPr>
                  <w:tcW w:w="992" w:type="dxa"/>
                  <w:tcBorders>
                    <w:top w:val="single" w:sz="4" w:space="0" w:color="7F7F7F"/>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2013</w:t>
                  </w:r>
                </w:p>
              </w:tc>
            </w:tr>
            <w:tr w:rsidR="003D5CD3" w:rsidRPr="003D5CD3" w:rsidTr="003D5CD3">
              <w:trPr>
                <w:trHeight w:val="300"/>
              </w:trPr>
              <w:tc>
                <w:tcPr>
                  <w:tcW w:w="459"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D5CD3" w:rsidRPr="003D5CD3" w:rsidRDefault="003D5CD3" w:rsidP="003D5CD3">
                  <w:pPr>
                    <w:spacing w:after="0" w:line="240" w:lineRule="auto"/>
                    <w:rPr>
                      <w:rFonts w:ascii="Calibri" w:eastAsia="Times New Roman" w:hAnsi="Calibri" w:cs="Times New Roman"/>
                      <w:b/>
                      <w:bCs/>
                      <w:color w:val="000000"/>
                      <w:sz w:val="24"/>
                      <w:szCs w:val="24"/>
                      <w:lang w:val="en-AU" w:eastAsia="en-AU" w:bidi="ar-SA"/>
                    </w:rPr>
                  </w:pP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7</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 </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91.8</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90.4</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81.1</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76.3</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84.5</w:t>
                  </w:r>
                </w:p>
              </w:tc>
            </w:tr>
            <w:tr w:rsidR="003D5CD3" w:rsidRPr="003D5CD3" w:rsidTr="003D5CD3">
              <w:trPr>
                <w:trHeight w:val="315"/>
              </w:trPr>
              <w:tc>
                <w:tcPr>
                  <w:tcW w:w="459"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D5CD3" w:rsidRPr="003D5CD3" w:rsidRDefault="003D5CD3" w:rsidP="003D5CD3">
                  <w:pPr>
                    <w:spacing w:after="0" w:line="240" w:lineRule="auto"/>
                    <w:rPr>
                      <w:rFonts w:ascii="Calibri" w:eastAsia="Times New Roman" w:hAnsi="Calibri" w:cs="Times New Roman"/>
                      <w:b/>
                      <w:bCs/>
                      <w:color w:val="000000"/>
                      <w:sz w:val="24"/>
                      <w:szCs w:val="24"/>
                      <w:lang w:val="en-AU" w:eastAsia="en-AU" w:bidi="ar-SA"/>
                    </w:rPr>
                  </w:pP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8</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 </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81.4</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85.4</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77.2</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71.3</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71.8</w:t>
                  </w:r>
                </w:p>
              </w:tc>
            </w:tr>
            <w:tr w:rsidR="003D5CD3" w:rsidRPr="003D5CD3" w:rsidTr="003D5CD3">
              <w:trPr>
                <w:trHeight w:val="300"/>
              </w:trPr>
              <w:tc>
                <w:tcPr>
                  <w:tcW w:w="459"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D5CD3" w:rsidRPr="003D5CD3" w:rsidRDefault="003D5CD3" w:rsidP="003D5CD3">
                  <w:pPr>
                    <w:spacing w:after="0" w:line="240" w:lineRule="auto"/>
                    <w:rPr>
                      <w:rFonts w:ascii="Calibri" w:eastAsia="Times New Roman" w:hAnsi="Calibri" w:cs="Times New Roman"/>
                      <w:b/>
                      <w:bCs/>
                      <w:color w:val="000000"/>
                      <w:sz w:val="24"/>
                      <w:szCs w:val="24"/>
                      <w:lang w:val="en-AU" w:eastAsia="en-AU" w:bidi="ar-SA"/>
                    </w:rPr>
                  </w:pP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9</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 </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77.0</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83.0</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69.6</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74.2</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81.7</w:t>
                  </w:r>
                </w:p>
              </w:tc>
            </w:tr>
            <w:tr w:rsidR="003D5CD3" w:rsidRPr="003D5CD3" w:rsidTr="003D5CD3">
              <w:trPr>
                <w:trHeight w:val="300"/>
              </w:trPr>
              <w:tc>
                <w:tcPr>
                  <w:tcW w:w="459"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D5CD3" w:rsidRPr="003D5CD3" w:rsidRDefault="003D5CD3" w:rsidP="003D5CD3">
                  <w:pPr>
                    <w:spacing w:after="0" w:line="240" w:lineRule="auto"/>
                    <w:rPr>
                      <w:rFonts w:ascii="Calibri" w:eastAsia="Times New Roman" w:hAnsi="Calibri" w:cs="Times New Roman"/>
                      <w:b/>
                      <w:bCs/>
                      <w:color w:val="000000"/>
                      <w:sz w:val="24"/>
                      <w:szCs w:val="24"/>
                      <w:lang w:val="en-AU" w:eastAsia="en-AU" w:bidi="ar-SA"/>
                    </w:rPr>
                  </w:pP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10</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 </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64.0</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81.9</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73.2</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71.3</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63.4</w:t>
                  </w:r>
                </w:p>
              </w:tc>
            </w:tr>
            <w:tr w:rsidR="003D5CD3" w:rsidRPr="003D5CD3" w:rsidTr="003D5CD3">
              <w:trPr>
                <w:trHeight w:val="300"/>
              </w:trPr>
              <w:tc>
                <w:tcPr>
                  <w:tcW w:w="459"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D5CD3" w:rsidRPr="003D5CD3" w:rsidRDefault="003D5CD3" w:rsidP="003D5CD3">
                  <w:pPr>
                    <w:spacing w:after="0" w:line="240" w:lineRule="auto"/>
                    <w:rPr>
                      <w:rFonts w:ascii="Calibri" w:eastAsia="Times New Roman" w:hAnsi="Calibri" w:cs="Times New Roman"/>
                      <w:b/>
                      <w:bCs/>
                      <w:color w:val="000000"/>
                      <w:sz w:val="24"/>
                      <w:szCs w:val="24"/>
                      <w:lang w:val="en-AU" w:eastAsia="en-AU" w:bidi="ar-SA"/>
                    </w:rPr>
                  </w:pP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11</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 </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60.0</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97.2</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89.5</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93.7</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78.0</w:t>
                  </w:r>
                </w:p>
              </w:tc>
            </w:tr>
            <w:tr w:rsidR="003D5CD3" w:rsidRPr="003D5CD3" w:rsidTr="003D5CD3">
              <w:trPr>
                <w:trHeight w:val="300"/>
              </w:trPr>
              <w:tc>
                <w:tcPr>
                  <w:tcW w:w="459"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D5CD3" w:rsidRPr="003D5CD3" w:rsidRDefault="003D5CD3" w:rsidP="003D5CD3">
                  <w:pPr>
                    <w:spacing w:after="0" w:line="240" w:lineRule="auto"/>
                    <w:rPr>
                      <w:rFonts w:ascii="Calibri" w:eastAsia="Times New Roman" w:hAnsi="Calibri" w:cs="Times New Roman"/>
                      <w:b/>
                      <w:bCs/>
                      <w:color w:val="000000"/>
                      <w:sz w:val="24"/>
                      <w:szCs w:val="24"/>
                      <w:lang w:val="en-AU" w:eastAsia="en-AU" w:bidi="ar-SA"/>
                    </w:rPr>
                  </w:pP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12</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 </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0.0</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0.0</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86.2</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86.4</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sz w:val="20"/>
                      <w:szCs w:val="20"/>
                      <w:lang w:val="en-AU" w:eastAsia="en-AU" w:bidi="ar-SA"/>
                    </w:rPr>
                  </w:pPr>
                  <w:r w:rsidRPr="003D5CD3">
                    <w:rPr>
                      <w:rFonts w:ascii="Calibri" w:eastAsia="Times New Roman" w:hAnsi="Calibri" w:cs="Times New Roman"/>
                      <w:color w:val="000000"/>
                      <w:sz w:val="20"/>
                      <w:szCs w:val="20"/>
                      <w:lang w:val="en-AU" w:eastAsia="en-AU" w:bidi="ar-SA"/>
                    </w:rPr>
                    <w:t>90.7</w:t>
                  </w:r>
                </w:p>
              </w:tc>
            </w:tr>
            <w:tr w:rsidR="003D5CD3" w:rsidRPr="003D5CD3" w:rsidTr="003D5CD3">
              <w:trPr>
                <w:trHeight w:val="300"/>
              </w:trPr>
              <w:tc>
                <w:tcPr>
                  <w:tcW w:w="459"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D5CD3" w:rsidRPr="003D5CD3" w:rsidRDefault="003D5CD3" w:rsidP="003D5CD3">
                  <w:pPr>
                    <w:spacing w:after="0" w:line="240" w:lineRule="auto"/>
                    <w:rPr>
                      <w:rFonts w:ascii="Calibri" w:eastAsia="Times New Roman" w:hAnsi="Calibri" w:cs="Times New Roman"/>
                      <w:b/>
                      <w:bCs/>
                      <w:color w:val="000000"/>
                      <w:sz w:val="24"/>
                      <w:szCs w:val="24"/>
                      <w:lang w:val="en-AU" w:eastAsia="en-AU" w:bidi="ar-SA"/>
                    </w:rPr>
                  </w:pP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Total</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sz w:val="20"/>
                      <w:szCs w:val="20"/>
                      <w:lang w:val="en-AU" w:eastAsia="en-AU" w:bidi="ar-SA"/>
                    </w:rPr>
                  </w:pPr>
                  <w:r w:rsidRPr="003D5CD3">
                    <w:rPr>
                      <w:rFonts w:ascii="Calibri" w:eastAsia="Times New Roman" w:hAnsi="Calibri" w:cs="Times New Roman"/>
                      <w:b/>
                      <w:bCs/>
                      <w:color w:val="000000"/>
                      <w:sz w:val="20"/>
                      <w:szCs w:val="20"/>
                      <w:lang w:val="en-AU" w:eastAsia="en-AU" w:bidi="ar-SA"/>
                    </w:rPr>
                    <w:t>88.5</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sz w:val="20"/>
                      <w:szCs w:val="20"/>
                      <w:lang w:val="en-AU" w:eastAsia="en-AU" w:bidi="ar-SA"/>
                    </w:rPr>
                  </w:pPr>
                  <w:r w:rsidRPr="003D5CD3">
                    <w:rPr>
                      <w:rFonts w:ascii="Calibri" w:eastAsia="Times New Roman" w:hAnsi="Calibri" w:cs="Times New Roman"/>
                      <w:b/>
                      <w:bCs/>
                      <w:color w:val="000000"/>
                      <w:sz w:val="20"/>
                      <w:szCs w:val="20"/>
                      <w:lang w:val="en-AU" w:eastAsia="en-AU" w:bidi="ar-SA"/>
                    </w:rPr>
                    <w:t>83.2</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sz w:val="20"/>
                      <w:szCs w:val="20"/>
                      <w:lang w:val="en-AU" w:eastAsia="en-AU" w:bidi="ar-SA"/>
                    </w:rPr>
                  </w:pPr>
                  <w:r w:rsidRPr="003D5CD3">
                    <w:rPr>
                      <w:rFonts w:ascii="Calibri" w:eastAsia="Times New Roman" w:hAnsi="Calibri" w:cs="Times New Roman"/>
                      <w:b/>
                      <w:bCs/>
                      <w:color w:val="000000"/>
                      <w:sz w:val="20"/>
                      <w:szCs w:val="20"/>
                      <w:lang w:val="en-AU" w:eastAsia="en-AU" w:bidi="ar-SA"/>
                    </w:rPr>
                    <w:t>86.0</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sz w:val="20"/>
                      <w:szCs w:val="20"/>
                      <w:lang w:val="en-AU" w:eastAsia="en-AU" w:bidi="ar-SA"/>
                    </w:rPr>
                  </w:pPr>
                  <w:r w:rsidRPr="003D5CD3">
                    <w:rPr>
                      <w:rFonts w:ascii="Calibri" w:eastAsia="Times New Roman" w:hAnsi="Calibri" w:cs="Times New Roman"/>
                      <w:b/>
                      <w:bCs/>
                      <w:color w:val="000000"/>
                      <w:sz w:val="20"/>
                      <w:szCs w:val="20"/>
                      <w:lang w:val="en-AU" w:eastAsia="en-AU" w:bidi="ar-SA"/>
                    </w:rPr>
                    <w:t>78.7</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sz w:val="20"/>
                      <w:szCs w:val="20"/>
                      <w:lang w:val="en-AU" w:eastAsia="en-AU" w:bidi="ar-SA"/>
                    </w:rPr>
                  </w:pPr>
                  <w:r w:rsidRPr="003D5CD3">
                    <w:rPr>
                      <w:rFonts w:ascii="Calibri" w:eastAsia="Times New Roman" w:hAnsi="Calibri" w:cs="Times New Roman"/>
                      <w:b/>
                      <w:bCs/>
                      <w:color w:val="000000"/>
                      <w:sz w:val="20"/>
                      <w:szCs w:val="20"/>
                      <w:lang w:val="en-AU" w:eastAsia="en-AU" w:bidi="ar-SA"/>
                    </w:rPr>
                    <w:t>80.2</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sz w:val="20"/>
                      <w:szCs w:val="20"/>
                      <w:lang w:val="en-AU" w:eastAsia="en-AU" w:bidi="ar-SA"/>
                    </w:rPr>
                  </w:pPr>
                  <w:r w:rsidRPr="003D5CD3">
                    <w:rPr>
                      <w:rFonts w:ascii="Calibri" w:eastAsia="Times New Roman" w:hAnsi="Calibri" w:cs="Times New Roman"/>
                      <w:b/>
                      <w:bCs/>
                      <w:color w:val="000000"/>
                      <w:sz w:val="20"/>
                      <w:szCs w:val="20"/>
                      <w:lang w:val="en-AU" w:eastAsia="en-AU" w:bidi="ar-SA"/>
                    </w:rPr>
                    <w:t>76.3</w:t>
                  </w:r>
                </w:p>
              </w:tc>
            </w:tr>
            <w:tr w:rsidR="003D5CD3" w:rsidRPr="003D5CD3" w:rsidTr="003D5CD3">
              <w:trPr>
                <w:trHeight w:val="315"/>
              </w:trPr>
              <w:tc>
                <w:tcPr>
                  <w:tcW w:w="459"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1843" w:type="dxa"/>
                  <w:vMerge w:val="restart"/>
                  <w:tcBorders>
                    <w:top w:val="nil"/>
                    <w:left w:val="single" w:sz="4" w:space="0" w:color="7F7F7F"/>
                    <w:bottom w:val="single" w:sz="4" w:space="0" w:color="7F7F7F"/>
                    <w:right w:val="single" w:sz="4" w:space="0" w:color="7F7F7F"/>
                  </w:tcBorders>
                  <w:shd w:val="clear" w:color="auto" w:fill="auto"/>
                  <w:noWrap/>
                  <w:textDirection w:val="btLr"/>
                  <w:vAlign w:val="center"/>
                  <w:hideMark/>
                </w:tcPr>
                <w:p w:rsidR="003D5CD3" w:rsidRPr="003D5CD3" w:rsidRDefault="003D5CD3" w:rsidP="003D5CD3">
                  <w:pPr>
                    <w:spacing w:after="0" w:line="240" w:lineRule="auto"/>
                    <w:jc w:val="center"/>
                    <w:rPr>
                      <w:rFonts w:ascii="Calibri" w:eastAsia="Times New Roman" w:hAnsi="Calibri" w:cs="Times New Roman"/>
                      <w:b/>
                      <w:bCs/>
                      <w:color w:val="000000"/>
                      <w:sz w:val="24"/>
                      <w:szCs w:val="24"/>
                      <w:lang w:val="en-AU" w:eastAsia="en-AU" w:bidi="ar-SA"/>
                    </w:rPr>
                  </w:pPr>
                  <w:r w:rsidRPr="003D5CD3">
                    <w:rPr>
                      <w:rFonts w:ascii="Calibri" w:eastAsia="Times New Roman" w:hAnsi="Calibri" w:cs="Times New Roman"/>
                      <w:b/>
                      <w:bCs/>
                      <w:color w:val="000000"/>
                      <w:sz w:val="24"/>
                      <w:szCs w:val="24"/>
                      <w:lang w:val="en-AU" w:eastAsia="en-AU" w:bidi="ar-SA"/>
                    </w:rPr>
                    <w:t>Region</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7</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 </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90.0</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90.2</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90.0</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90.2</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91.5</w:t>
                  </w:r>
                </w:p>
              </w:tc>
            </w:tr>
            <w:tr w:rsidR="003D5CD3" w:rsidRPr="003D5CD3" w:rsidTr="003D5CD3">
              <w:trPr>
                <w:trHeight w:val="300"/>
              </w:trPr>
              <w:tc>
                <w:tcPr>
                  <w:tcW w:w="459"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1843" w:type="dxa"/>
                  <w:vMerge/>
                  <w:tcBorders>
                    <w:top w:val="nil"/>
                    <w:left w:val="single" w:sz="4" w:space="0" w:color="7F7F7F"/>
                    <w:bottom w:val="single" w:sz="4" w:space="0" w:color="7F7F7F"/>
                    <w:right w:val="single" w:sz="4" w:space="0" w:color="7F7F7F"/>
                  </w:tcBorders>
                  <w:vAlign w:val="center"/>
                  <w:hideMark/>
                </w:tcPr>
                <w:p w:rsidR="003D5CD3" w:rsidRPr="003D5CD3" w:rsidRDefault="003D5CD3" w:rsidP="003D5CD3">
                  <w:pPr>
                    <w:spacing w:after="0" w:line="240" w:lineRule="auto"/>
                    <w:rPr>
                      <w:rFonts w:ascii="Calibri" w:eastAsia="Times New Roman" w:hAnsi="Calibri" w:cs="Times New Roman"/>
                      <w:b/>
                      <w:bCs/>
                      <w:color w:val="000000"/>
                      <w:sz w:val="24"/>
                      <w:szCs w:val="24"/>
                      <w:lang w:val="en-AU" w:eastAsia="en-AU" w:bidi="ar-SA"/>
                    </w:rPr>
                  </w:pP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8</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 </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87.2</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88.1</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87.5</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87.7</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89.2</w:t>
                  </w:r>
                </w:p>
              </w:tc>
            </w:tr>
            <w:tr w:rsidR="003D5CD3" w:rsidRPr="003D5CD3" w:rsidTr="003D5CD3">
              <w:trPr>
                <w:trHeight w:val="300"/>
              </w:trPr>
              <w:tc>
                <w:tcPr>
                  <w:tcW w:w="459"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1843" w:type="dxa"/>
                  <w:vMerge/>
                  <w:tcBorders>
                    <w:top w:val="nil"/>
                    <w:left w:val="single" w:sz="4" w:space="0" w:color="7F7F7F"/>
                    <w:bottom w:val="single" w:sz="4" w:space="0" w:color="7F7F7F"/>
                    <w:right w:val="single" w:sz="4" w:space="0" w:color="7F7F7F"/>
                  </w:tcBorders>
                  <w:vAlign w:val="center"/>
                  <w:hideMark/>
                </w:tcPr>
                <w:p w:rsidR="003D5CD3" w:rsidRPr="003D5CD3" w:rsidRDefault="003D5CD3" w:rsidP="003D5CD3">
                  <w:pPr>
                    <w:spacing w:after="0" w:line="240" w:lineRule="auto"/>
                    <w:rPr>
                      <w:rFonts w:ascii="Calibri" w:eastAsia="Times New Roman" w:hAnsi="Calibri" w:cs="Times New Roman"/>
                      <w:b/>
                      <w:bCs/>
                      <w:color w:val="000000"/>
                      <w:sz w:val="24"/>
                      <w:szCs w:val="24"/>
                      <w:lang w:val="en-AU" w:eastAsia="en-AU" w:bidi="ar-SA"/>
                    </w:rPr>
                  </w:pP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9</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 </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85.5</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86.3</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85.4</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86.1</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86.9</w:t>
                  </w:r>
                </w:p>
              </w:tc>
            </w:tr>
            <w:tr w:rsidR="003D5CD3" w:rsidRPr="003D5CD3" w:rsidTr="003D5CD3">
              <w:trPr>
                <w:trHeight w:val="300"/>
              </w:trPr>
              <w:tc>
                <w:tcPr>
                  <w:tcW w:w="459"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1843" w:type="dxa"/>
                  <w:vMerge/>
                  <w:tcBorders>
                    <w:top w:val="nil"/>
                    <w:left w:val="single" w:sz="4" w:space="0" w:color="7F7F7F"/>
                    <w:bottom w:val="single" w:sz="4" w:space="0" w:color="7F7F7F"/>
                    <w:right w:val="single" w:sz="4" w:space="0" w:color="7F7F7F"/>
                  </w:tcBorders>
                  <w:vAlign w:val="center"/>
                  <w:hideMark/>
                </w:tcPr>
                <w:p w:rsidR="003D5CD3" w:rsidRPr="003D5CD3" w:rsidRDefault="003D5CD3" w:rsidP="003D5CD3">
                  <w:pPr>
                    <w:spacing w:after="0" w:line="240" w:lineRule="auto"/>
                    <w:rPr>
                      <w:rFonts w:ascii="Calibri" w:eastAsia="Times New Roman" w:hAnsi="Calibri" w:cs="Times New Roman"/>
                      <w:b/>
                      <w:bCs/>
                      <w:color w:val="000000"/>
                      <w:sz w:val="24"/>
                      <w:szCs w:val="24"/>
                      <w:lang w:val="en-AU" w:eastAsia="en-AU" w:bidi="ar-SA"/>
                    </w:rPr>
                  </w:pP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10</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 </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86.4</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85.5</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83.5</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83.5</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85.7</w:t>
                  </w:r>
                </w:p>
              </w:tc>
            </w:tr>
            <w:tr w:rsidR="003D5CD3" w:rsidRPr="003D5CD3" w:rsidTr="003D5CD3">
              <w:trPr>
                <w:trHeight w:val="300"/>
              </w:trPr>
              <w:tc>
                <w:tcPr>
                  <w:tcW w:w="459"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1843" w:type="dxa"/>
                  <w:vMerge/>
                  <w:tcBorders>
                    <w:top w:val="nil"/>
                    <w:left w:val="single" w:sz="4" w:space="0" w:color="7F7F7F"/>
                    <w:bottom w:val="single" w:sz="4" w:space="0" w:color="7F7F7F"/>
                    <w:right w:val="single" w:sz="4" w:space="0" w:color="7F7F7F"/>
                  </w:tcBorders>
                  <w:vAlign w:val="center"/>
                  <w:hideMark/>
                </w:tcPr>
                <w:p w:rsidR="003D5CD3" w:rsidRPr="003D5CD3" w:rsidRDefault="003D5CD3" w:rsidP="003D5CD3">
                  <w:pPr>
                    <w:spacing w:after="0" w:line="240" w:lineRule="auto"/>
                    <w:rPr>
                      <w:rFonts w:ascii="Calibri" w:eastAsia="Times New Roman" w:hAnsi="Calibri" w:cs="Times New Roman"/>
                      <w:b/>
                      <w:bCs/>
                      <w:color w:val="000000"/>
                      <w:sz w:val="24"/>
                      <w:szCs w:val="24"/>
                      <w:lang w:val="en-AU" w:eastAsia="en-AU" w:bidi="ar-SA"/>
                    </w:rPr>
                  </w:pP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11</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 </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87.0</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86.8</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84.8</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85.7</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86.4</w:t>
                  </w:r>
                </w:p>
              </w:tc>
            </w:tr>
            <w:tr w:rsidR="003D5CD3" w:rsidRPr="003D5CD3" w:rsidTr="003D5CD3">
              <w:trPr>
                <w:trHeight w:val="300"/>
              </w:trPr>
              <w:tc>
                <w:tcPr>
                  <w:tcW w:w="459"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1843" w:type="dxa"/>
                  <w:vMerge/>
                  <w:tcBorders>
                    <w:top w:val="nil"/>
                    <w:left w:val="single" w:sz="4" w:space="0" w:color="7F7F7F"/>
                    <w:bottom w:val="single" w:sz="4" w:space="0" w:color="7F7F7F"/>
                    <w:right w:val="single" w:sz="4" w:space="0" w:color="7F7F7F"/>
                  </w:tcBorders>
                  <w:vAlign w:val="center"/>
                  <w:hideMark/>
                </w:tcPr>
                <w:p w:rsidR="003D5CD3" w:rsidRPr="003D5CD3" w:rsidRDefault="003D5CD3" w:rsidP="003D5CD3">
                  <w:pPr>
                    <w:spacing w:after="0" w:line="240" w:lineRule="auto"/>
                    <w:rPr>
                      <w:rFonts w:ascii="Calibri" w:eastAsia="Times New Roman" w:hAnsi="Calibri" w:cs="Times New Roman"/>
                      <w:b/>
                      <w:bCs/>
                      <w:color w:val="000000"/>
                      <w:sz w:val="24"/>
                      <w:szCs w:val="24"/>
                      <w:lang w:val="en-AU" w:eastAsia="en-AU" w:bidi="ar-SA"/>
                    </w:rPr>
                  </w:pP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12</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 </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87.4</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88.8</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87.1</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87.6</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89.4</w:t>
                  </w:r>
                </w:p>
              </w:tc>
            </w:tr>
            <w:tr w:rsidR="003D5CD3" w:rsidRPr="003D5CD3" w:rsidTr="003D5CD3">
              <w:trPr>
                <w:trHeight w:val="300"/>
              </w:trPr>
              <w:tc>
                <w:tcPr>
                  <w:tcW w:w="459"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1843" w:type="dxa"/>
                  <w:vMerge/>
                  <w:tcBorders>
                    <w:top w:val="nil"/>
                    <w:left w:val="single" w:sz="4" w:space="0" w:color="7F7F7F"/>
                    <w:bottom w:val="single" w:sz="4" w:space="0" w:color="7F7F7F"/>
                    <w:right w:val="single" w:sz="4" w:space="0" w:color="7F7F7F"/>
                  </w:tcBorders>
                  <w:vAlign w:val="center"/>
                  <w:hideMark/>
                </w:tcPr>
                <w:p w:rsidR="003D5CD3" w:rsidRPr="003D5CD3" w:rsidRDefault="003D5CD3" w:rsidP="003D5CD3">
                  <w:pPr>
                    <w:spacing w:after="0" w:line="240" w:lineRule="auto"/>
                    <w:rPr>
                      <w:rFonts w:ascii="Calibri" w:eastAsia="Times New Roman" w:hAnsi="Calibri" w:cs="Times New Roman"/>
                      <w:b/>
                      <w:bCs/>
                      <w:color w:val="000000"/>
                      <w:sz w:val="24"/>
                      <w:szCs w:val="24"/>
                      <w:lang w:val="en-AU" w:eastAsia="en-AU" w:bidi="ar-SA"/>
                    </w:rPr>
                  </w:pP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Total</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87.7</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87.0</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87.6</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86.4</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86.7</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88.1</w:t>
                  </w:r>
                </w:p>
              </w:tc>
            </w:tr>
            <w:tr w:rsidR="003D5CD3" w:rsidRPr="003D5CD3" w:rsidTr="003D5CD3">
              <w:trPr>
                <w:trHeight w:val="330"/>
              </w:trPr>
              <w:tc>
                <w:tcPr>
                  <w:tcW w:w="459"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1843" w:type="dxa"/>
                  <w:vMerge w:val="restart"/>
                  <w:tcBorders>
                    <w:top w:val="nil"/>
                    <w:left w:val="single" w:sz="4" w:space="0" w:color="7F7F7F"/>
                    <w:bottom w:val="single" w:sz="4" w:space="0" w:color="7F7F7F"/>
                    <w:right w:val="single" w:sz="4" w:space="0" w:color="7F7F7F"/>
                  </w:tcBorders>
                  <w:shd w:val="clear" w:color="auto" w:fill="auto"/>
                  <w:noWrap/>
                  <w:textDirection w:val="btLr"/>
                  <w:vAlign w:val="center"/>
                  <w:hideMark/>
                </w:tcPr>
                <w:p w:rsidR="003D5CD3" w:rsidRPr="003D5CD3" w:rsidRDefault="003D5CD3" w:rsidP="003D5CD3">
                  <w:pPr>
                    <w:spacing w:after="0" w:line="240" w:lineRule="auto"/>
                    <w:jc w:val="center"/>
                    <w:rPr>
                      <w:rFonts w:ascii="Calibri" w:eastAsia="Times New Roman" w:hAnsi="Calibri" w:cs="Times New Roman"/>
                      <w:b/>
                      <w:bCs/>
                      <w:color w:val="000000"/>
                      <w:sz w:val="24"/>
                      <w:szCs w:val="24"/>
                      <w:lang w:val="en-AU" w:eastAsia="en-AU" w:bidi="ar-SA"/>
                    </w:rPr>
                  </w:pPr>
                  <w:r w:rsidRPr="003D5CD3">
                    <w:rPr>
                      <w:rFonts w:ascii="Calibri" w:eastAsia="Times New Roman" w:hAnsi="Calibri" w:cs="Times New Roman"/>
                      <w:b/>
                      <w:bCs/>
                      <w:color w:val="000000"/>
                      <w:sz w:val="24"/>
                      <w:szCs w:val="24"/>
                      <w:lang w:val="en-AU" w:eastAsia="en-AU" w:bidi="ar-SA"/>
                    </w:rPr>
                    <w:t>State DEC</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7</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 </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92.3</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92.6</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92.5</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92.4</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93.2</w:t>
                  </w:r>
                </w:p>
              </w:tc>
            </w:tr>
            <w:tr w:rsidR="003D5CD3" w:rsidRPr="003D5CD3" w:rsidTr="003D5CD3">
              <w:trPr>
                <w:trHeight w:val="330"/>
              </w:trPr>
              <w:tc>
                <w:tcPr>
                  <w:tcW w:w="459"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1843" w:type="dxa"/>
                  <w:vMerge/>
                  <w:tcBorders>
                    <w:top w:val="nil"/>
                    <w:left w:val="single" w:sz="4" w:space="0" w:color="7F7F7F"/>
                    <w:bottom w:val="single" w:sz="4" w:space="0" w:color="7F7F7F"/>
                    <w:right w:val="single" w:sz="4" w:space="0" w:color="7F7F7F"/>
                  </w:tcBorders>
                  <w:vAlign w:val="center"/>
                  <w:hideMark/>
                </w:tcPr>
                <w:p w:rsidR="003D5CD3" w:rsidRPr="003D5CD3" w:rsidRDefault="003D5CD3" w:rsidP="003D5CD3">
                  <w:pPr>
                    <w:spacing w:after="0" w:line="240" w:lineRule="auto"/>
                    <w:rPr>
                      <w:rFonts w:ascii="Calibri" w:eastAsia="Times New Roman" w:hAnsi="Calibri" w:cs="Times New Roman"/>
                      <w:b/>
                      <w:bCs/>
                      <w:color w:val="000000"/>
                      <w:sz w:val="24"/>
                      <w:szCs w:val="24"/>
                      <w:lang w:val="en-AU" w:eastAsia="en-AU" w:bidi="ar-SA"/>
                    </w:rPr>
                  </w:pP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8</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 </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90.0</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90.5</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90.1</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90.1</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90.9</w:t>
                  </w:r>
                </w:p>
              </w:tc>
            </w:tr>
            <w:tr w:rsidR="003D5CD3" w:rsidRPr="003D5CD3" w:rsidTr="003D5CD3">
              <w:trPr>
                <w:trHeight w:val="300"/>
              </w:trPr>
              <w:tc>
                <w:tcPr>
                  <w:tcW w:w="459"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1843" w:type="dxa"/>
                  <w:vMerge/>
                  <w:tcBorders>
                    <w:top w:val="nil"/>
                    <w:left w:val="single" w:sz="4" w:space="0" w:color="7F7F7F"/>
                    <w:bottom w:val="single" w:sz="4" w:space="0" w:color="7F7F7F"/>
                    <w:right w:val="single" w:sz="4" w:space="0" w:color="7F7F7F"/>
                  </w:tcBorders>
                  <w:vAlign w:val="center"/>
                  <w:hideMark/>
                </w:tcPr>
                <w:p w:rsidR="003D5CD3" w:rsidRPr="003D5CD3" w:rsidRDefault="003D5CD3" w:rsidP="003D5CD3">
                  <w:pPr>
                    <w:spacing w:after="0" w:line="240" w:lineRule="auto"/>
                    <w:rPr>
                      <w:rFonts w:ascii="Calibri" w:eastAsia="Times New Roman" w:hAnsi="Calibri" w:cs="Times New Roman"/>
                      <w:b/>
                      <w:bCs/>
                      <w:color w:val="000000"/>
                      <w:sz w:val="24"/>
                      <w:szCs w:val="24"/>
                      <w:lang w:val="en-AU" w:eastAsia="en-AU" w:bidi="ar-SA"/>
                    </w:rPr>
                  </w:pP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9</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 </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88.8</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89.1</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88.8</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88.7</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89.4</w:t>
                  </w:r>
                </w:p>
              </w:tc>
            </w:tr>
            <w:tr w:rsidR="003D5CD3" w:rsidRPr="003D5CD3" w:rsidTr="003D5CD3">
              <w:trPr>
                <w:trHeight w:val="300"/>
              </w:trPr>
              <w:tc>
                <w:tcPr>
                  <w:tcW w:w="459"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1843" w:type="dxa"/>
                  <w:vMerge/>
                  <w:tcBorders>
                    <w:top w:val="nil"/>
                    <w:left w:val="single" w:sz="4" w:space="0" w:color="7F7F7F"/>
                    <w:bottom w:val="single" w:sz="4" w:space="0" w:color="7F7F7F"/>
                    <w:right w:val="single" w:sz="4" w:space="0" w:color="7F7F7F"/>
                  </w:tcBorders>
                  <w:vAlign w:val="center"/>
                  <w:hideMark/>
                </w:tcPr>
                <w:p w:rsidR="003D5CD3" w:rsidRPr="003D5CD3" w:rsidRDefault="003D5CD3" w:rsidP="003D5CD3">
                  <w:pPr>
                    <w:spacing w:after="0" w:line="240" w:lineRule="auto"/>
                    <w:rPr>
                      <w:rFonts w:ascii="Calibri" w:eastAsia="Times New Roman" w:hAnsi="Calibri" w:cs="Times New Roman"/>
                      <w:b/>
                      <w:bCs/>
                      <w:color w:val="000000"/>
                      <w:sz w:val="24"/>
                      <w:szCs w:val="24"/>
                      <w:lang w:val="en-AU" w:eastAsia="en-AU" w:bidi="ar-SA"/>
                    </w:rPr>
                  </w:pP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10</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 </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88.7</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88.3</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87.1</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87.0</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87.7</w:t>
                  </w:r>
                </w:p>
              </w:tc>
            </w:tr>
            <w:tr w:rsidR="003D5CD3" w:rsidRPr="003D5CD3" w:rsidTr="003D5CD3">
              <w:trPr>
                <w:trHeight w:val="300"/>
              </w:trPr>
              <w:tc>
                <w:tcPr>
                  <w:tcW w:w="459"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1843" w:type="dxa"/>
                  <w:vMerge/>
                  <w:tcBorders>
                    <w:top w:val="nil"/>
                    <w:left w:val="single" w:sz="4" w:space="0" w:color="7F7F7F"/>
                    <w:bottom w:val="single" w:sz="4" w:space="0" w:color="7F7F7F"/>
                    <w:right w:val="single" w:sz="4" w:space="0" w:color="7F7F7F"/>
                  </w:tcBorders>
                  <w:vAlign w:val="center"/>
                  <w:hideMark/>
                </w:tcPr>
                <w:p w:rsidR="003D5CD3" w:rsidRPr="003D5CD3" w:rsidRDefault="003D5CD3" w:rsidP="003D5CD3">
                  <w:pPr>
                    <w:spacing w:after="0" w:line="240" w:lineRule="auto"/>
                    <w:rPr>
                      <w:rFonts w:ascii="Calibri" w:eastAsia="Times New Roman" w:hAnsi="Calibri" w:cs="Times New Roman"/>
                      <w:b/>
                      <w:bCs/>
                      <w:color w:val="000000"/>
                      <w:sz w:val="24"/>
                      <w:szCs w:val="24"/>
                      <w:lang w:val="en-AU" w:eastAsia="en-AU" w:bidi="ar-SA"/>
                    </w:rPr>
                  </w:pP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11</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 </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89.4</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89.1</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87.6</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87.6</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88.3</w:t>
                  </w:r>
                </w:p>
              </w:tc>
            </w:tr>
            <w:tr w:rsidR="003D5CD3" w:rsidRPr="003D5CD3" w:rsidTr="003D5CD3">
              <w:trPr>
                <w:trHeight w:val="315"/>
              </w:trPr>
              <w:tc>
                <w:tcPr>
                  <w:tcW w:w="459"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1843" w:type="dxa"/>
                  <w:vMerge/>
                  <w:tcBorders>
                    <w:top w:val="nil"/>
                    <w:left w:val="single" w:sz="4" w:space="0" w:color="7F7F7F"/>
                    <w:bottom w:val="single" w:sz="4" w:space="0" w:color="7F7F7F"/>
                    <w:right w:val="single" w:sz="4" w:space="0" w:color="7F7F7F"/>
                  </w:tcBorders>
                  <w:vAlign w:val="center"/>
                  <w:hideMark/>
                </w:tcPr>
                <w:p w:rsidR="003D5CD3" w:rsidRPr="003D5CD3" w:rsidRDefault="003D5CD3" w:rsidP="003D5CD3">
                  <w:pPr>
                    <w:spacing w:after="0" w:line="240" w:lineRule="auto"/>
                    <w:rPr>
                      <w:rFonts w:ascii="Calibri" w:eastAsia="Times New Roman" w:hAnsi="Calibri" w:cs="Times New Roman"/>
                      <w:b/>
                      <w:bCs/>
                      <w:color w:val="000000"/>
                      <w:sz w:val="24"/>
                      <w:szCs w:val="24"/>
                      <w:lang w:val="en-AU" w:eastAsia="en-AU" w:bidi="ar-SA"/>
                    </w:rPr>
                  </w:pP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12</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 </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89.4</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89.8</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89.2</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89.3</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color w:val="000000"/>
                      <w:lang w:val="en-AU" w:eastAsia="en-AU" w:bidi="ar-SA"/>
                    </w:rPr>
                  </w:pPr>
                  <w:r w:rsidRPr="003D5CD3">
                    <w:rPr>
                      <w:rFonts w:ascii="Calibri" w:eastAsia="Times New Roman" w:hAnsi="Calibri" w:cs="Times New Roman"/>
                      <w:color w:val="000000"/>
                      <w:lang w:val="en-AU" w:eastAsia="en-AU" w:bidi="ar-SA"/>
                    </w:rPr>
                    <w:t>90.1</w:t>
                  </w:r>
                </w:p>
              </w:tc>
            </w:tr>
            <w:tr w:rsidR="003D5CD3" w:rsidRPr="003D5CD3" w:rsidTr="003D5CD3">
              <w:trPr>
                <w:trHeight w:val="315"/>
              </w:trPr>
              <w:tc>
                <w:tcPr>
                  <w:tcW w:w="459"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1843" w:type="dxa"/>
                  <w:vMerge/>
                  <w:tcBorders>
                    <w:top w:val="nil"/>
                    <w:left w:val="single" w:sz="4" w:space="0" w:color="7F7F7F"/>
                    <w:bottom w:val="single" w:sz="4" w:space="0" w:color="7F7F7F"/>
                    <w:right w:val="single" w:sz="4" w:space="0" w:color="7F7F7F"/>
                  </w:tcBorders>
                  <w:vAlign w:val="center"/>
                  <w:hideMark/>
                </w:tcPr>
                <w:p w:rsidR="003D5CD3" w:rsidRPr="003D5CD3" w:rsidRDefault="003D5CD3" w:rsidP="003D5CD3">
                  <w:pPr>
                    <w:spacing w:after="0" w:line="240" w:lineRule="auto"/>
                    <w:rPr>
                      <w:rFonts w:ascii="Calibri" w:eastAsia="Times New Roman" w:hAnsi="Calibri" w:cs="Times New Roman"/>
                      <w:b/>
                      <w:bCs/>
                      <w:color w:val="000000"/>
                      <w:sz w:val="24"/>
                      <w:szCs w:val="24"/>
                      <w:lang w:val="en-AU" w:eastAsia="en-AU" w:bidi="ar-SA"/>
                    </w:rPr>
                  </w:pP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Total</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89.9</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89.7</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89.9</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89.2</w:t>
                  </w:r>
                </w:p>
              </w:tc>
              <w:tc>
                <w:tcPr>
                  <w:tcW w:w="993"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89.1</w:t>
                  </w:r>
                </w:p>
              </w:tc>
              <w:tc>
                <w:tcPr>
                  <w:tcW w:w="992" w:type="dxa"/>
                  <w:tcBorders>
                    <w:top w:val="nil"/>
                    <w:left w:val="nil"/>
                    <w:bottom w:val="single" w:sz="4" w:space="0" w:color="7F7F7F"/>
                    <w:right w:val="single" w:sz="4" w:space="0" w:color="7F7F7F"/>
                  </w:tcBorders>
                  <w:shd w:val="clear" w:color="000000" w:fill="FFFFFF"/>
                  <w:noWrap/>
                  <w:vAlign w:val="bottom"/>
                  <w:hideMark/>
                </w:tcPr>
                <w:p w:rsidR="003D5CD3" w:rsidRPr="003D5CD3" w:rsidRDefault="003D5CD3" w:rsidP="003D5CD3">
                  <w:pPr>
                    <w:spacing w:after="0" w:line="240" w:lineRule="auto"/>
                    <w:jc w:val="center"/>
                    <w:rPr>
                      <w:rFonts w:ascii="Calibri" w:eastAsia="Times New Roman" w:hAnsi="Calibri" w:cs="Times New Roman"/>
                      <w:b/>
                      <w:bCs/>
                      <w:color w:val="000000"/>
                      <w:lang w:val="en-AU" w:eastAsia="en-AU" w:bidi="ar-SA"/>
                    </w:rPr>
                  </w:pPr>
                  <w:r w:rsidRPr="003D5CD3">
                    <w:rPr>
                      <w:rFonts w:ascii="Calibri" w:eastAsia="Times New Roman" w:hAnsi="Calibri" w:cs="Times New Roman"/>
                      <w:b/>
                      <w:bCs/>
                      <w:color w:val="000000"/>
                      <w:lang w:val="en-AU" w:eastAsia="en-AU" w:bidi="ar-SA"/>
                    </w:rPr>
                    <w:t>89.9</w:t>
                  </w:r>
                </w:p>
              </w:tc>
            </w:tr>
            <w:tr w:rsidR="003D5CD3" w:rsidRPr="003D5CD3" w:rsidTr="003D5CD3">
              <w:trPr>
                <w:trHeight w:val="315"/>
              </w:trPr>
              <w:tc>
                <w:tcPr>
                  <w:tcW w:w="459"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1843"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992"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993"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992"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992"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992"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993"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992"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r>
            <w:tr w:rsidR="003D5CD3" w:rsidRPr="003D5CD3" w:rsidTr="003D5CD3">
              <w:trPr>
                <w:trHeight w:val="300"/>
              </w:trPr>
              <w:tc>
                <w:tcPr>
                  <w:tcW w:w="459"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1843"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b/>
                      <w:bCs/>
                      <w:color w:val="000000"/>
                      <w:lang w:val="en-AU" w:eastAsia="en-AU" w:bidi="ar-SA"/>
                    </w:rPr>
                  </w:pPr>
                </w:p>
              </w:tc>
              <w:tc>
                <w:tcPr>
                  <w:tcW w:w="992"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993"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992"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992"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992"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993"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c>
                <w:tcPr>
                  <w:tcW w:w="992" w:type="dxa"/>
                  <w:tcBorders>
                    <w:top w:val="nil"/>
                    <w:left w:val="nil"/>
                    <w:bottom w:val="nil"/>
                    <w:right w:val="nil"/>
                  </w:tcBorders>
                  <w:shd w:val="clear" w:color="000000" w:fill="auto"/>
                  <w:noWrap/>
                  <w:vAlign w:val="bottom"/>
                  <w:hideMark/>
                </w:tcPr>
                <w:p w:rsidR="003D5CD3" w:rsidRPr="003D5CD3" w:rsidRDefault="003D5CD3" w:rsidP="003D5CD3">
                  <w:pPr>
                    <w:spacing w:after="0" w:line="240" w:lineRule="auto"/>
                    <w:rPr>
                      <w:rFonts w:ascii="Calibri" w:eastAsia="Times New Roman" w:hAnsi="Calibri" w:cs="Times New Roman"/>
                      <w:color w:val="000000"/>
                      <w:lang w:val="en-AU" w:eastAsia="en-AU" w:bidi="ar-SA"/>
                    </w:rPr>
                  </w:pPr>
                </w:p>
              </w:tc>
            </w:tr>
          </w:tbl>
          <w:p w:rsidR="0098541D" w:rsidRPr="00A44517" w:rsidRDefault="0098541D" w:rsidP="00A44517">
            <w:pPr>
              <w:spacing w:after="0" w:line="240" w:lineRule="auto"/>
              <w:rPr>
                <w:rFonts w:ascii="Calibri" w:eastAsia="Times New Roman" w:hAnsi="Calibri" w:cs="Times New Roman"/>
                <w:b/>
                <w:bCs/>
                <w:color w:val="000000"/>
                <w:sz w:val="24"/>
                <w:szCs w:val="24"/>
                <w:lang w:val="en-AU" w:eastAsia="en-AU" w:bidi="ar-SA"/>
              </w:rPr>
            </w:pPr>
          </w:p>
        </w:tc>
      </w:tr>
      <w:tr w:rsidR="0098541D" w:rsidRPr="00A44517" w:rsidTr="0098541D">
        <w:trPr>
          <w:trHeight w:val="285"/>
        </w:trPr>
        <w:tc>
          <w:tcPr>
            <w:tcW w:w="567" w:type="dxa"/>
            <w:tcBorders>
              <w:top w:val="nil"/>
              <w:left w:val="nil"/>
              <w:bottom w:val="nil"/>
              <w:right w:val="nil"/>
            </w:tcBorders>
            <w:shd w:val="clear" w:color="000000" w:fill="auto"/>
            <w:noWrap/>
            <w:vAlign w:val="bottom"/>
            <w:hideMark/>
          </w:tcPr>
          <w:p w:rsidR="0098541D" w:rsidRPr="00A44517" w:rsidRDefault="0098541D" w:rsidP="00A44517">
            <w:pPr>
              <w:spacing w:after="0" w:line="240" w:lineRule="auto"/>
              <w:rPr>
                <w:rFonts w:ascii="Calibri" w:eastAsia="Times New Roman" w:hAnsi="Calibri" w:cs="Times New Roman"/>
                <w:color w:val="000000"/>
                <w:lang w:val="en-AU" w:eastAsia="en-AU" w:bidi="ar-SA"/>
              </w:rPr>
            </w:pPr>
          </w:p>
        </w:tc>
        <w:tc>
          <w:tcPr>
            <w:tcW w:w="1843" w:type="dxa"/>
            <w:tcBorders>
              <w:top w:val="nil"/>
              <w:left w:val="nil"/>
              <w:bottom w:val="nil"/>
              <w:right w:val="nil"/>
            </w:tcBorders>
            <w:shd w:val="clear" w:color="000000" w:fill="auto"/>
            <w:noWrap/>
            <w:vAlign w:val="bottom"/>
            <w:hideMark/>
          </w:tcPr>
          <w:p w:rsidR="0098541D" w:rsidRPr="00A44517" w:rsidRDefault="0098541D" w:rsidP="00A44517">
            <w:pPr>
              <w:spacing w:after="0" w:line="240" w:lineRule="auto"/>
              <w:rPr>
                <w:rFonts w:ascii="Calibri" w:eastAsia="Times New Roman" w:hAnsi="Calibri" w:cs="Times New Roman"/>
                <w:color w:val="000000"/>
                <w:lang w:val="en-AU" w:eastAsia="en-AU" w:bidi="ar-SA"/>
              </w:rPr>
            </w:pPr>
          </w:p>
        </w:tc>
        <w:tc>
          <w:tcPr>
            <w:tcW w:w="7229" w:type="dxa"/>
            <w:tcBorders>
              <w:top w:val="nil"/>
              <w:left w:val="nil"/>
              <w:bottom w:val="nil"/>
              <w:right w:val="nil"/>
            </w:tcBorders>
            <w:shd w:val="clear" w:color="000000" w:fill="auto"/>
            <w:noWrap/>
            <w:vAlign w:val="bottom"/>
            <w:hideMark/>
          </w:tcPr>
          <w:p w:rsidR="0098541D" w:rsidRPr="00A44517" w:rsidRDefault="0098541D" w:rsidP="00A44517">
            <w:pPr>
              <w:spacing w:after="0" w:line="240" w:lineRule="auto"/>
              <w:rPr>
                <w:rFonts w:ascii="Calibri" w:eastAsia="Times New Roman" w:hAnsi="Calibri" w:cs="Times New Roman"/>
                <w:color w:val="000000"/>
                <w:lang w:val="en-AU" w:eastAsia="en-AU" w:bidi="ar-SA"/>
              </w:rPr>
            </w:pPr>
          </w:p>
        </w:tc>
      </w:tr>
      <w:tr w:rsidR="0098541D" w:rsidRPr="00A44517" w:rsidTr="0098541D">
        <w:trPr>
          <w:trHeight w:val="315"/>
        </w:trPr>
        <w:tc>
          <w:tcPr>
            <w:tcW w:w="567" w:type="dxa"/>
            <w:tcBorders>
              <w:top w:val="nil"/>
              <w:left w:val="nil"/>
              <w:bottom w:val="nil"/>
              <w:right w:val="nil"/>
            </w:tcBorders>
            <w:shd w:val="clear" w:color="000000" w:fill="auto"/>
            <w:noWrap/>
            <w:vAlign w:val="bottom"/>
            <w:hideMark/>
          </w:tcPr>
          <w:p w:rsidR="0098541D" w:rsidRPr="00A44517" w:rsidRDefault="0098541D" w:rsidP="00A44517">
            <w:pPr>
              <w:spacing w:after="0" w:line="240" w:lineRule="auto"/>
              <w:rPr>
                <w:rFonts w:ascii="Calibri" w:eastAsia="Times New Roman" w:hAnsi="Calibri" w:cs="Times New Roman"/>
                <w:color w:val="000000"/>
                <w:lang w:val="en-AU" w:eastAsia="en-AU" w:bidi="ar-SA"/>
              </w:rPr>
            </w:pPr>
          </w:p>
        </w:tc>
        <w:tc>
          <w:tcPr>
            <w:tcW w:w="1843" w:type="dxa"/>
            <w:tcBorders>
              <w:top w:val="nil"/>
              <w:left w:val="nil"/>
              <w:bottom w:val="nil"/>
              <w:right w:val="nil"/>
            </w:tcBorders>
            <w:shd w:val="clear" w:color="000000" w:fill="auto"/>
            <w:noWrap/>
            <w:vAlign w:val="bottom"/>
            <w:hideMark/>
          </w:tcPr>
          <w:p w:rsidR="0098541D" w:rsidRPr="00A44517" w:rsidRDefault="0098541D" w:rsidP="00A44517">
            <w:pPr>
              <w:spacing w:after="0" w:line="240" w:lineRule="auto"/>
              <w:rPr>
                <w:rFonts w:ascii="Calibri" w:eastAsia="Times New Roman" w:hAnsi="Calibri" w:cs="Times New Roman"/>
                <w:color w:val="000000"/>
                <w:lang w:val="en-AU" w:eastAsia="en-AU" w:bidi="ar-SA"/>
              </w:rPr>
            </w:pPr>
          </w:p>
        </w:tc>
        <w:tc>
          <w:tcPr>
            <w:tcW w:w="7229" w:type="dxa"/>
            <w:tcBorders>
              <w:top w:val="nil"/>
              <w:left w:val="nil"/>
              <w:bottom w:val="nil"/>
              <w:right w:val="nil"/>
            </w:tcBorders>
            <w:shd w:val="clear" w:color="000000" w:fill="auto"/>
            <w:noWrap/>
            <w:vAlign w:val="bottom"/>
            <w:hideMark/>
          </w:tcPr>
          <w:p w:rsidR="0098541D" w:rsidRPr="00A44517" w:rsidRDefault="0098541D" w:rsidP="00A44517">
            <w:pPr>
              <w:spacing w:after="0" w:line="240" w:lineRule="auto"/>
              <w:rPr>
                <w:rFonts w:ascii="Calibri" w:eastAsia="Times New Roman" w:hAnsi="Calibri" w:cs="Times New Roman"/>
                <w:color w:val="000000"/>
                <w:lang w:val="en-AU" w:eastAsia="en-AU" w:bidi="ar-SA"/>
              </w:rPr>
            </w:pPr>
          </w:p>
        </w:tc>
      </w:tr>
    </w:tbl>
    <w:p w:rsidR="00685F01" w:rsidRDefault="00A44517" w:rsidP="00C572CB">
      <w:pPr>
        <w:pStyle w:val="ASRBodyText"/>
        <w:rPr>
          <w:b/>
          <w:bCs/>
          <w:sz w:val="36"/>
          <w:szCs w:val="36"/>
          <w:lang w:val="en-AU"/>
        </w:rPr>
      </w:pPr>
      <w:r w:rsidRPr="00A44517">
        <w:rPr>
          <w:b/>
          <w:bCs/>
          <w:noProof/>
          <w:sz w:val="36"/>
          <w:szCs w:val="36"/>
          <w:lang w:val="en-AU" w:eastAsia="en-AU" w:bidi="ar-SA"/>
        </w:rPr>
        <w:drawing>
          <wp:inline distT="0" distB="0" distL="0" distR="0">
            <wp:extent cx="3867150" cy="2758507"/>
            <wp:effectExtent l="19050" t="0" r="19050" b="3743"/>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7F72" w:rsidRDefault="00A27F72" w:rsidP="00C572CB">
      <w:pPr>
        <w:pStyle w:val="ASRBodyText"/>
        <w:rPr>
          <w:b/>
          <w:bCs/>
          <w:sz w:val="36"/>
          <w:szCs w:val="36"/>
          <w:lang w:val="en-AU"/>
        </w:rPr>
      </w:pPr>
    </w:p>
    <w:p w:rsidR="00A27F72" w:rsidRPr="00A27F72" w:rsidRDefault="00A27F72" w:rsidP="00C572CB">
      <w:pPr>
        <w:pStyle w:val="ASRBodyText"/>
        <w:rPr>
          <w:b/>
          <w:bCs/>
          <w:sz w:val="36"/>
          <w:szCs w:val="36"/>
          <w:lang w:val="en-AU"/>
        </w:rPr>
      </w:pPr>
    </w:p>
    <w:p w:rsidR="009974E3" w:rsidRPr="000A11D6" w:rsidRDefault="009974E3" w:rsidP="00FD59D8">
      <w:pPr>
        <w:pStyle w:val="ASRHeading3"/>
        <w:outlineLvl w:val="2"/>
      </w:pPr>
      <w:bookmarkStart w:id="6" w:name="_Toc306703566"/>
      <w:r w:rsidRPr="000A11D6">
        <w:t>Management of non-attend</w:t>
      </w:r>
      <w:r w:rsidR="00AC4EE5">
        <w:t>a</w:t>
      </w:r>
      <w:r w:rsidRPr="000A11D6">
        <w:t>nce</w:t>
      </w:r>
      <w:bookmarkEnd w:id="6"/>
    </w:p>
    <w:p w:rsidR="00685F01" w:rsidRPr="000A11D6" w:rsidRDefault="0050435A" w:rsidP="00A27F72">
      <w:r>
        <w:t>The introduction of a universal electronic record keeping system, SENTRAL, allows all teachers immediate access to records such as attendance. Non-attendance has continued to be pursued rigorously in 2013. Absences are reported and parents are contacted via a phone call, letter or home vi</w:t>
      </w:r>
      <w:r w:rsidR="00685F01">
        <w:t xml:space="preserve">sit to provide a reason for any </w:t>
      </w:r>
      <w:r>
        <w:t xml:space="preserve">unexplained student absences. The Home-School Liaison Officer (HSLO) and Aboriginal Student Liaison Officer (ASLO) visit the school each week to follow up on student’s whose attendance fall below 80% or those who are consistently late to school. Where attendance is of particular concern, data is supplied to </w:t>
      </w:r>
      <w:proofErr w:type="spellStart"/>
      <w:r>
        <w:t>Centrelink</w:t>
      </w:r>
      <w:proofErr w:type="spellEnd"/>
      <w:r>
        <w:t xml:space="preserve">. </w:t>
      </w:r>
      <w:r w:rsidR="00685F01">
        <w:t xml:space="preserve">One case of chronic absence resulted in a number of court appearances but this proved to be ineffectual. </w:t>
      </w:r>
      <w:r>
        <w:t xml:space="preserve">GCS has in place a system for rewarding good and improved attendance. </w:t>
      </w:r>
    </w:p>
    <w:p w:rsidR="009974E3" w:rsidRPr="000A11D6" w:rsidRDefault="009974E3">
      <w:pPr>
        <w:pStyle w:val="ASRHeading3"/>
        <w:outlineLvl w:val="2"/>
      </w:pPr>
      <w:bookmarkStart w:id="7" w:name="_Toc306703570"/>
      <w:r w:rsidRPr="000A11D6">
        <w:t>Post-school destinations</w:t>
      </w:r>
      <w:bookmarkEnd w:id="7"/>
    </w:p>
    <w:p w:rsidR="00AF434A" w:rsidRDefault="00AF7054" w:rsidP="00A27F72">
      <w:pPr>
        <w:pStyle w:val="ASRBodyText"/>
      </w:pPr>
      <w:r>
        <w:t xml:space="preserve">All students in Year 12, 2013 obtained their Higher School Certificate. </w:t>
      </w:r>
      <w:r w:rsidR="00241941">
        <w:t>Of the five candidates for the HSC in 2013, two were offered Early Entry to the University of New England</w:t>
      </w:r>
      <w:r>
        <w:t xml:space="preserve"> and</w:t>
      </w:r>
      <w:r w:rsidR="00241941">
        <w:t xml:space="preserve"> one was accepted into Charles </w:t>
      </w:r>
      <w:proofErr w:type="spellStart"/>
      <w:r w:rsidR="00241941">
        <w:t>Sturt</w:t>
      </w:r>
      <w:proofErr w:type="spellEnd"/>
      <w:r w:rsidR="00241941">
        <w:t xml:space="preserve"> University in 2014</w:t>
      </w:r>
      <w:r>
        <w:t>. A fourth student has taken up full time employment and is undergoing vocational training.</w:t>
      </w:r>
      <w:bookmarkStart w:id="8" w:name="_Toc306703573"/>
    </w:p>
    <w:p w:rsidR="009974E3" w:rsidRPr="000A11D6" w:rsidRDefault="00FD65CA" w:rsidP="00FD59D8">
      <w:pPr>
        <w:pStyle w:val="ASRHeading2"/>
        <w:outlineLvl w:val="1"/>
      </w:pPr>
      <w:r>
        <w:t>Workforce</w:t>
      </w:r>
      <w:r w:rsidR="009974E3" w:rsidRPr="000A11D6">
        <w:t xml:space="preserve"> information</w:t>
      </w:r>
      <w:bookmarkEnd w:id="8"/>
    </w:p>
    <w:p w:rsidR="009974E3" w:rsidRPr="000A11D6" w:rsidRDefault="009974E3" w:rsidP="00C572CB">
      <w:pPr>
        <w:pStyle w:val="ASRBodyText"/>
      </w:pPr>
      <w:r w:rsidRPr="000A11D6">
        <w:t>It is a requirement that the reporting of information for all staff must be consistent with privacy and personal information policies</w:t>
      </w:r>
      <w:r w:rsidR="00DF241E">
        <w:t>.</w:t>
      </w:r>
    </w:p>
    <w:p w:rsidR="00A05D65" w:rsidRPr="000A11D6" w:rsidRDefault="00A05D65" w:rsidP="00A05D65">
      <w:pPr>
        <w:pStyle w:val="ASRBodyText"/>
      </w:pPr>
      <w:r>
        <w:rPr>
          <w:sz w:val="23"/>
          <w:szCs w:val="23"/>
        </w:rPr>
        <w:t>The allocation of teaching positions in 2013 was based on student enrollments in early Term 1. Essentially, staffing levels were maintained at those of 2012</w:t>
      </w:r>
      <w:r w:rsidR="00552C5E">
        <w:rPr>
          <w:sz w:val="23"/>
          <w:szCs w:val="23"/>
        </w:rPr>
        <w:t xml:space="preserve">. </w:t>
      </w:r>
      <w:r>
        <w:rPr>
          <w:sz w:val="23"/>
          <w:szCs w:val="23"/>
        </w:rPr>
        <w:t>The school has</w:t>
      </w:r>
      <w:r w:rsidR="00552C5E">
        <w:rPr>
          <w:sz w:val="23"/>
          <w:szCs w:val="23"/>
        </w:rPr>
        <w:t xml:space="preserve"> three executive staff and six</w:t>
      </w:r>
      <w:r>
        <w:rPr>
          <w:sz w:val="23"/>
          <w:szCs w:val="23"/>
        </w:rPr>
        <w:t xml:space="preserve"> classroom teachers. </w:t>
      </w:r>
      <w:r w:rsidR="00552C5E">
        <w:rPr>
          <w:sz w:val="23"/>
          <w:szCs w:val="23"/>
        </w:rPr>
        <w:t xml:space="preserve">A highly experienced Learning and Support teacher has been employed using National Partnership funding. </w:t>
      </w:r>
      <w:r>
        <w:rPr>
          <w:sz w:val="23"/>
          <w:szCs w:val="23"/>
        </w:rPr>
        <w:t>The teaching staff is supported by</w:t>
      </w:r>
      <w:r w:rsidR="00552C5E">
        <w:rPr>
          <w:sz w:val="23"/>
          <w:szCs w:val="23"/>
        </w:rPr>
        <w:t xml:space="preserve"> six permanent and five temporary</w:t>
      </w:r>
      <w:r>
        <w:rPr>
          <w:sz w:val="23"/>
          <w:szCs w:val="23"/>
        </w:rPr>
        <w:t xml:space="preserve"> school a</w:t>
      </w:r>
      <w:r w:rsidR="00552C5E">
        <w:rPr>
          <w:sz w:val="23"/>
          <w:szCs w:val="23"/>
        </w:rPr>
        <w:t>dministrative and support staff.</w:t>
      </w:r>
      <w:r>
        <w:rPr>
          <w:sz w:val="23"/>
          <w:szCs w:val="23"/>
        </w:rPr>
        <w:t xml:space="preserve"> The school also employs a Chaplain under the National School Chaplaincy Program. </w:t>
      </w:r>
      <w:r w:rsidR="00552C5E">
        <w:rPr>
          <w:sz w:val="23"/>
          <w:szCs w:val="23"/>
        </w:rPr>
        <w:t xml:space="preserve">Five staff members identify as Aboriginal. </w:t>
      </w:r>
    </w:p>
    <w:p w:rsidR="009974E3" w:rsidRPr="000A11D6" w:rsidRDefault="009974E3" w:rsidP="00C572CB">
      <w:pPr>
        <w:pStyle w:val="ASRBodyText"/>
      </w:pPr>
    </w:p>
    <w:p w:rsidR="009974E3" w:rsidRDefault="00FD65CA" w:rsidP="00FD59D8">
      <w:pPr>
        <w:pStyle w:val="ASRHeading3"/>
        <w:outlineLvl w:val="2"/>
      </w:pPr>
      <w:r>
        <w:t>Workforce composition</w:t>
      </w:r>
    </w:p>
    <w:tbl>
      <w:tblPr>
        <w:tblStyle w:val="TableGrid"/>
        <w:tblW w:w="4678" w:type="dxa"/>
        <w:tblInd w:w="108" w:type="dxa"/>
        <w:tblLayout w:type="fixed"/>
        <w:tblLook w:val="00A0"/>
      </w:tblPr>
      <w:tblGrid>
        <w:gridCol w:w="3544"/>
        <w:gridCol w:w="1134"/>
      </w:tblGrid>
      <w:tr w:rsidR="00E42C53" w:rsidRPr="000A11D6" w:rsidTr="00E71FE5">
        <w:trPr>
          <w:trHeight w:hRule="exact" w:val="284"/>
        </w:trPr>
        <w:tc>
          <w:tcPr>
            <w:tcW w:w="3544" w:type="dxa"/>
          </w:tcPr>
          <w:p w:rsidR="00E42C53" w:rsidRPr="00C572CB" w:rsidRDefault="00E42C53" w:rsidP="00FC6857">
            <w:pPr>
              <w:pStyle w:val="ASRTableText"/>
            </w:pPr>
            <w:r w:rsidRPr="00C572CB">
              <w:t>Position</w:t>
            </w:r>
          </w:p>
        </w:tc>
        <w:tc>
          <w:tcPr>
            <w:tcW w:w="1134" w:type="dxa"/>
          </w:tcPr>
          <w:p w:rsidR="00E42C53" w:rsidRPr="00C572CB" w:rsidRDefault="00E42C53" w:rsidP="00FF055E">
            <w:pPr>
              <w:pStyle w:val="ASRTableText"/>
              <w:jc w:val="center"/>
            </w:pPr>
            <w:r w:rsidRPr="00C572CB">
              <w:t>Number</w:t>
            </w:r>
          </w:p>
        </w:tc>
      </w:tr>
      <w:tr w:rsidR="00E42C53" w:rsidRPr="000A11D6" w:rsidTr="00E71FE5">
        <w:trPr>
          <w:trHeight w:hRule="exact" w:val="284"/>
        </w:trPr>
        <w:tc>
          <w:tcPr>
            <w:tcW w:w="3544" w:type="dxa"/>
          </w:tcPr>
          <w:p w:rsidR="00E42C53" w:rsidRPr="00D910CA" w:rsidRDefault="00E42C53" w:rsidP="00FC6857">
            <w:pPr>
              <w:pStyle w:val="ASRTableText"/>
              <w:rPr>
                <w:b w:val="0"/>
              </w:rPr>
            </w:pPr>
            <w:r w:rsidRPr="00D910CA">
              <w:rPr>
                <w:b w:val="0"/>
              </w:rPr>
              <w:t>Principal</w:t>
            </w:r>
          </w:p>
        </w:tc>
        <w:tc>
          <w:tcPr>
            <w:tcW w:w="1134" w:type="dxa"/>
          </w:tcPr>
          <w:p w:rsidR="00E42C53" w:rsidRPr="000512CE" w:rsidRDefault="00003AC4" w:rsidP="000512CE">
            <w:pPr>
              <w:pStyle w:val="ASRTableText"/>
              <w:tabs>
                <w:tab w:val="decimal" w:pos="459"/>
              </w:tabs>
              <w:rPr>
                <w:b w:val="0"/>
              </w:rPr>
            </w:pPr>
            <w:r>
              <w:rPr>
                <w:b w:val="0"/>
              </w:rPr>
              <w:t>1</w:t>
            </w:r>
          </w:p>
        </w:tc>
      </w:tr>
      <w:tr w:rsidR="00E42C53" w:rsidRPr="000A11D6" w:rsidTr="00E71FE5">
        <w:trPr>
          <w:trHeight w:hRule="exact" w:val="284"/>
        </w:trPr>
        <w:tc>
          <w:tcPr>
            <w:tcW w:w="3544" w:type="dxa"/>
          </w:tcPr>
          <w:p w:rsidR="00E42C53" w:rsidRPr="00D910CA" w:rsidRDefault="00E42C53" w:rsidP="00FC6857">
            <w:pPr>
              <w:pStyle w:val="ASRTableText"/>
              <w:rPr>
                <w:b w:val="0"/>
              </w:rPr>
            </w:pPr>
            <w:r w:rsidRPr="00D910CA">
              <w:rPr>
                <w:b w:val="0"/>
              </w:rPr>
              <w:t>Deputy Principal(s)</w:t>
            </w:r>
          </w:p>
        </w:tc>
        <w:tc>
          <w:tcPr>
            <w:tcW w:w="1134" w:type="dxa"/>
          </w:tcPr>
          <w:p w:rsidR="00E42C53" w:rsidRPr="000512CE" w:rsidRDefault="0050435A" w:rsidP="000512CE">
            <w:pPr>
              <w:pStyle w:val="ASRTableText"/>
              <w:tabs>
                <w:tab w:val="decimal" w:pos="459"/>
              </w:tabs>
              <w:rPr>
                <w:b w:val="0"/>
              </w:rPr>
            </w:pPr>
            <w:r>
              <w:rPr>
                <w:b w:val="0"/>
              </w:rPr>
              <w:t>0</w:t>
            </w:r>
          </w:p>
        </w:tc>
      </w:tr>
      <w:tr w:rsidR="00E42C53" w:rsidRPr="000A11D6" w:rsidTr="00E71FE5">
        <w:trPr>
          <w:trHeight w:hRule="exact" w:val="284"/>
        </w:trPr>
        <w:tc>
          <w:tcPr>
            <w:tcW w:w="3544" w:type="dxa"/>
          </w:tcPr>
          <w:p w:rsidR="00E42C53" w:rsidRPr="00D910CA" w:rsidRDefault="00E42C53" w:rsidP="00FC6857">
            <w:pPr>
              <w:pStyle w:val="ASRTableText"/>
              <w:rPr>
                <w:b w:val="0"/>
              </w:rPr>
            </w:pPr>
            <w:r w:rsidRPr="00D910CA">
              <w:rPr>
                <w:b w:val="0"/>
              </w:rPr>
              <w:t>Assistant Principal(s)</w:t>
            </w:r>
          </w:p>
        </w:tc>
        <w:tc>
          <w:tcPr>
            <w:tcW w:w="1134" w:type="dxa"/>
          </w:tcPr>
          <w:p w:rsidR="00E42C53" w:rsidRPr="000512CE" w:rsidRDefault="00003AC4" w:rsidP="000512CE">
            <w:pPr>
              <w:pStyle w:val="ASRTableText"/>
              <w:tabs>
                <w:tab w:val="decimal" w:pos="459"/>
              </w:tabs>
              <w:rPr>
                <w:b w:val="0"/>
              </w:rPr>
            </w:pPr>
            <w:r>
              <w:rPr>
                <w:b w:val="0"/>
              </w:rPr>
              <w:t>1</w:t>
            </w:r>
          </w:p>
        </w:tc>
      </w:tr>
      <w:tr w:rsidR="00E42C53" w:rsidRPr="000A11D6" w:rsidTr="00E71FE5">
        <w:trPr>
          <w:trHeight w:hRule="exact" w:val="284"/>
        </w:trPr>
        <w:tc>
          <w:tcPr>
            <w:tcW w:w="3544" w:type="dxa"/>
          </w:tcPr>
          <w:p w:rsidR="00E42C53" w:rsidRPr="00D910CA" w:rsidRDefault="00E42C53" w:rsidP="00FC6857">
            <w:pPr>
              <w:pStyle w:val="ASRTableText"/>
              <w:rPr>
                <w:b w:val="0"/>
              </w:rPr>
            </w:pPr>
            <w:r w:rsidRPr="00D910CA">
              <w:rPr>
                <w:b w:val="0"/>
              </w:rPr>
              <w:t>Head Teachers</w:t>
            </w:r>
          </w:p>
        </w:tc>
        <w:tc>
          <w:tcPr>
            <w:tcW w:w="1134" w:type="dxa"/>
          </w:tcPr>
          <w:p w:rsidR="00E42C53" w:rsidRPr="000512CE" w:rsidRDefault="0050435A" w:rsidP="000512CE">
            <w:pPr>
              <w:pStyle w:val="ASRTableText"/>
              <w:tabs>
                <w:tab w:val="decimal" w:pos="459"/>
              </w:tabs>
              <w:rPr>
                <w:b w:val="0"/>
              </w:rPr>
            </w:pPr>
            <w:r>
              <w:rPr>
                <w:b w:val="0"/>
              </w:rPr>
              <w:t>0.2</w:t>
            </w:r>
          </w:p>
        </w:tc>
      </w:tr>
      <w:tr w:rsidR="00E42C53" w:rsidRPr="000A11D6" w:rsidTr="00E71FE5">
        <w:trPr>
          <w:trHeight w:hRule="exact" w:val="284"/>
        </w:trPr>
        <w:tc>
          <w:tcPr>
            <w:tcW w:w="3544" w:type="dxa"/>
          </w:tcPr>
          <w:p w:rsidR="00E42C53" w:rsidRPr="00D910CA" w:rsidRDefault="00E42C53" w:rsidP="00FC6857">
            <w:pPr>
              <w:pStyle w:val="ASRTableText"/>
              <w:rPr>
                <w:b w:val="0"/>
              </w:rPr>
            </w:pPr>
            <w:r w:rsidRPr="00D910CA">
              <w:rPr>
                <w:b w:val="0"/>
              </w:rPr>
              <w:t>Classroom Teacher</w:t>
            </w:r>
            <w:r w:rsidR="00E71FE5">
              <w:rPr>
                <w:b w:val="0"/>
              </w:rPr>
              <w:t>(</w:t>
            </w:r>
            <w:r w:rsidRPr="00D910CA">
              <w:rPr>
                <w:b w:val="0"/>
              </w:rPr>
              <w:t>s</w:t>
            </w:r>
            <w:r w:rsidR="00E71FE5">
              <w:rPr>
                <w:b w:val="0"/>
              </w:rPr>
              <w:t>)</w:t>
            </w:r>
          </w:p>
        </w:tc>
        <w:tc>
          <w:tcPr>
            <w:tcW w:w="1134" w:type="dxa"/>
          </w:tcPr>
          <w:p w:rsidR="00E42C53" w:rsidRPr="000512CE" w:rsidRDefault="00241941" w:rsidP="000512CE">
            <w:pPr>
              <w:pStyle w:val="ASRTableText"/>
              <w:tabs>
                <w:tab w:val="decimal" w:pos="459"/>
              </w:tabs>
              <w:rPr>
                <w:b w:val="0"/>
              </w:rPr>
            </w:pPr>
            <w:r>
              <w:rPr>
                <w:b w:val="0"/>
              </w:rPr>
              <w:t>5.5</w:t>
            </w:r>
          </w:p>
        </w:tc>
      </w:tr>
      <w:tr w:rsidR="00E42C53" w:rsidRPr="000A11D6" w:rsidTr="00E71FE5">
        <w:trPr>
          <w:trHeight w:hRule="exact" w:val="284"/>
        </w:trPr>
        <w:tc>
          <w:tcPr>
            <w:tcW w:w="3544" w:type="dxa"/>
          </w:tcPr>
          <w:p w:rsidR="00E42C53" w:rsidRPr="00D910CA" w:rsidRDefault="00E42C53" w:rsidP="00FC6857">
            <w:pPr>
              <w:pStyle w:val="ASRTableText"/>
              <w:rPr>
                <w:b w:val="0"/>
              </w:rPr>
            </w:pPr>
            <w:r w:rsidRPr="00D910CA">
              <w:rPr>
                <w:b w:val="0"/>
              </w:rPr>
              <w:t>Teacher of Reading Recovery</w:t>
            </w:r>
          </w:p>
        </w:tc>
        <w:tc>
          <w:tcPr>
            <w:tcW w:w="1134" w:type="dxa"/>
          </w:tcPr>
          <w:p w:rsidR="00E42C53" w:rsidRPr="000512CE" w:rsidRDefault="0050435A" w:rsidP="000512CE">
            <w:pPr>
              <w:pStyle w:val="ASRTableText"/>
              <w:tabs>
                <w:tab w:val="decimal" w:pos="459"/>
              </w:tabs>
              <w:rPr>
                <w:b w:val="0"/>
              </w:rPr>
            </w:pPr>
            <w:r>
              <w:rPr>
                <w:b w:val="0"/>
              </w:rPr>
              <w:t>0</w:t>
            </w:r>
          </w:p>
        </w:tc>
      </w:tr>
      <w:tr w:rsidR="00E42C53" w:rsidRPr="000A11D6" w:rsidTr="00E71FE5">
        <w:trPr>
          <w:trHeight w:hRule="exact" w:val="284"/>
        </w:trPr>
        <w:tc>
          <w:tcPr>
            <w:tcW w:w="3544" w:type="dxa"/>
          </w:tcPr>
          <w:p w:rsidR="00E42C53" w:rsidRPr="00D910CA" w:rsidRDefault="00F32DDF" w:rsidP="00FC6857">
            <w:pPr>
              <w:pStyle w:val="ASRTableText"/>
              <w:rPr>
                <w:b w:val="0"/>
              </w:rPr>
            </w:pPr>
            <w:r>
              <w:rPr>
                <w:b w:val="0"/>
              </w:rPr>
              <w:t>Learning and Support Teacher(s)</w:t>
            </w:r>
          </w:p>
        </w:tc>
        <w:tc>
          <w:tcPr>
            <w:tcW w:w="1134" w:type="dxa"/>
          </w:tcPr>
          <w:p w:rsidR="00E42C53" w:rsidRPr="000512CE" w:rsidRDefault="0050435A" w:rsidP="000512CE">
            <w:pPr>
              <w:pStyle w:val="ASRTableText"/>
              <w:tabs>
                <w:tab w:val="decimal" w:pos="459"/>
              </w:tabs>
              <w:rPr>
                <w:b w:val="0"/>
              </w:rPr>
            </w:pPr>
            <w:r>
              <w:rPr>
                <w:b w:val="0"/>
              </w:rPr>
              <w:t>0.5</w:t>
            </w:r>
          </w:p>
        </w:tc>
      </w:tr>
      <w:tr w:rsidR="00E42C53" w:rsidRPr="000A11D6" w:rsidTr="00E71FE5">
        <w:trPr>
          <w:trHeight w:hRule="exact" w:val="284"/>
        </w:trPr>
        <w:tc>
          <w:tcPr>
            <w:tcW w:w="3544" w:type="dxa"/>
          </w:tcPr>
          <w:p w:rsidR="00E42C53" w:rsidRPr="00D910CA" w:rsidRDefault="00E42C53" w:rsidP="00FC6857">
            <w:pPr>
              <w:pStyle w:val="ASRTableText"/>
              <w:rPr>
                <w:b w:val="0"/>
              </w:rPr>
            </w:pPr>
            <w:r w:rsidRPr="00D910CA">
              <w:rPr>
                <w:b w:val="0"/>
              </w:rPr>
              <w:t>Teacher Librarian</w:t>
            </w:r>
          </w:p>
        </w:tc>
        <w:tc>
          <w:tcPr>
            <w:tcW w:w="1134" w:type="dxa"/>
          </w:tcPr>
          <w:p w:rsidR="00E42C53" w:rsidRPr="000512CE" w:rsidRDefault="0050435A" w:rsidP="000512CE">
            <w:pPr>
              <w:pStyle w:val="ASRTableText"/>
              <w:tabs>
                <w:tab w:val="decimal" w:pos="459"/>
              </w:tabs>
              <w:rPr>
                <w:b w:val="0"/>
              </w:rPr>
            </w:pPr>
            <w:r>
              <w:rPr>
                <w:b w:val="0"/>
              </w:rPr>
              <w:t>0.4</w:t>
            </w:r>
          </w:p>
        </w:tc>
      </w:tr>
      <w:tr w:rsidR="00E42C53" w:rsidRPr="000A11D6" w:rsidTr="00E71FE5">
        <w:trPr>
          <w:trHeight w:hRule="exact" w:val="284"/>
        </w:trPr>
        <w:tc>
          <w:tcPr>
            <w:tcW w:w="3544" w:type="dxa"/>
          </w:tcPr>
          <w:p w:rsidR="00E42C53" w:rsidRPr="00D910CA" w:rsidRDefault="00E42C53" w:rsidP="00FC6857">
            <w:pPr>
              <w:pStyle w:val="ASRTableText"/>
              <w:rPr>
                <w:b w:val="0"/>
              </w:rPr>
            </w:pPr>
            <w:r w:rsidRPr="00D910CA">
              <w:rPr>
                <w:b w:val="0"/>
              </w:rPr>
              <w:t>Teacher of ESL</w:t>
            </w:r>
          </w:p>
        </w:tc>
        <w:tc>
          <w:tcPr>
            <w:tcW w:w="1134" w:type="dxa"/>
          </w:tcPr>
          <w:p w:rsidR="00E42C53" w:rsidRPr="000512CE" w:rsidRDefault="0050435A" w:rsidP="000512CE">
            <w:pPr>
              <w:pStyle w:val="ASRTableText"/>
              <w:tabs>
                <w:tab w:val="decimal" w:pos="459"/>
              </w:tabs>
              <w:rPr>
                <w:b w:val="0"/>
              </w:rPr>
            </w:pPr>
            <w:r>
              <w:rPr>
                <w:b w:val="0"/>
              </w:rPr>
              <w:t>0</w:t>
            </w:r>
          </w:p>
        </w:tc>
      </w:tr>
      <w:tr w:rsidR="00E42C53" w:rsidRPr="000A11D6" w:rsidTr="00E71FE5">
        <w:trPr>
          <w:trHeight w:hRule="exact" w:val="284"/>
        </w:trPr>
        <w:tc>
          <w:tcPr>
            <w:tcW w:w="3544" w:type="dxa"/>
          </w:tcPr>
          <w:p w:rsidR="00E42C53" w:rsidRPr="00D910CA" w:rsidRDefault="00AC4EE5" w:rsidP="00FC6857">
            <w:pPr>
              <w:pStyle w:val="ASRTableText"/>
              <w:rPr>
                <w:b w:val="0"/>
              </w:rPr>
            </w:pPr>
            <w:r>
              <w:rPr>
                <w:b w:val="0"/>
              </w:rPr>
              <w:t xml:space="preserve">School </w:t>
            </w:r>
            <w:proofErr w:type="spellStart"/>
            <w:r w:rsidR="00E42C53" w:rsidRPr="00D910CA">
              <w:rPr>
                <w:b w:val="0"/>
              </w:rPr>
              <w:t>Counsellor</w:t>
            </w:r>
            <w:proofErr w:type="spellEnd"/>
            <w:r w:rsidR="00241941">
              <w:rPr>
                <w:b w:val="0"/>
              </w:rPr>
              <w:t xml:space="preserve"> (Itinerant)</w:t>
            </w:r>
          </w:p>
        </w:tc>
        <w:tc>
          <w:tcPr>
            <w:tcW w:w="1134" w:type="dxa"/>
          </w:tcPr>
          <w:p w:rsidR="00E42C53" w:rsidRPr="000512CE" w:rsidRDefault="0050435A" w:rsidP="000512CE">
            <w:pPr>
              <w:pStyle w:val="ASRTableText"/>
              <w:tabs>
                <w:tab w:val="decimal" w:pos="459"/>
              </w:tabs>
              <w:rPr>
                <w:b w:val="0"/>
              </w:rPr>
            </w:pPr>
            <w:r>
              <w:rPr>
                <w:b w:val="0"/>
              </w:rPr>
              <w:t xml:space="preserve">0.1 </w:t>
            </w:r>
            <w:proofErr w:type="spellStart"/>
            <w:r>
              <w:rPr>
                <w:b w:val="0"/>
              </w:rPr>
              <w:t>SItinerant</w:t>
            </w:r>
            <w:proofErr w:type="spellEnd"/>
          </w:p>
        </w:tc>
      </w:tr>
      <w:tr w:rsidR="00E42C53" w:rsidRPr="000A11D6" w:rsidTr="00E71FE5">
        <w:trPr>
          <w:trHeight w:hRule="exact" w:val="284"/>
        </w:trPr>
        <w:tc>
          <w:tcPr>
            <w:tcW w:w="3544" w:type="dxa"/>
          </w:tcPr>
          <w:p w:rsidR="00E42C53" w:rsidRPr="00D910CA" w:rsidRDefault="00E42C53" w:rsidP="00FC6857">
            <w:pPr>
              <w:pStyle w:val="ASRTableText"/>
              <w:rPr>
                <w:b w:val="0"/>
              </w:rPr>
            </w:pPr>
            <w:r w:rsidRPr="00D910CA">
              <w:rPr>
                <w:b w:val="0"/>
              </w:rPr>
              <w:t>School Administrative &amp; Support Staff</w:t>
            </w:r>
          </w:p>
        </w:tc>
        <w:tc>
          <w:tcPr>
            <w:tcW w:w="1134" w:type="dxa"/>
          </w:tcPr>
          <w:p w:rsidR="00E42C53" w:rsidRPr="000512CE" w:rsidRDefault="0050435A" w:rsidP="000512CE">
            <w:pPr>
              <w:pStyle w:val="ASRTableText"/>
              <w:tabs>
                <w:tab w:val="decimal" w:pos="459"/>
              </w:tabs>
              <w:rPr>
                <w:b w:val="0"/>
              </w:rPr>
            </w:pPr>
            <w:r>
              <w:rPr>
                <w:b w:val="0"/>
              </w:rPr>
              <w:t>4.5</w:t>
            </w:r>
          </w:p>
        </w:tc>
      </w:tr>
      <w:tr w:rsidR="00E42C53" w:rsidRPr="000A11D6" w:rsidTr="00E71FE5">
        <w:trPr>
          <w:trHeight w:hRule="exact" w:val="284"/>
        </w:trPr>
        <w:tc>
          <w:tcPr>
            <w:tcW w:w="3544" w:type="dxa"/>
          </w:tcPr>
          <w:p w:rsidR="00E42C53" w:rsidRPr="00D910CA" w:rsidRDefault="00E42C53" w:rsidP="00FC6857">
            <w:pPr>
              <w:pStyle w:val="ASRTableText"/>
              <w:rPr>
                <w:b w:val="0"/>
              </w:rPr>
            </w:pPr>
            <w:r w:rsidRPr="00D910CA">
              <w:rPr>
                <w:b w:val="0"/>
              </w:rPr>
              <w:t>Total</w:t>
            </w:r>
          </w:p>
        </w:tc>
        <w:tc>
          <w:tcPr>
            <w:tcW w:w="1134" w:type="dxa"/>
          </w:tcPr>
          <w:p w:rsidR="00E42C53" w:rsidRPr="000512CE" w:rsidRDefault="0050435A" w:rsidP="000512CE">
            <w:pPr>
              <w:pStyle w:val="ASRTableText"/>
              <w:tabs>
                <w:tab w:val="decimal" w:pos="459"/>
              </w:tabs>
              <w:rPr>
                <w:b w:val="0"/>
              </w:rPr>
            </w:pPr>
            <w:r>
              <w:rPr>
                <w:b w:val="0"/>
              </w:rPr>
              <w:t>13.</w:t>
            </w:r>
            <w:r w:rsidR="00241941">
              <w:rPr>
                <w:b w:val="0"/>
              </w:rPr>
              <w:t>2</w:t>
            </w:r>
          </w:p>
        </w:tc>
      </w:tr>
    </w:tbl>
    <w:p w:rsidR="00241941" w:rsidRDefault="00241941" w:rsidP="00FD59D8">
      <w:pPr>
        <w:pStyle w:val="ASRHeading3"/>
        <w:outlineLvl w:val="2"/>
      </w:pPr>
      <w:bookmarkStart w:id="9" w:name="_Toc306703576"/>
    </w:p>
    <w:p w:rsidR="00241941" w:rsidRDefault="00241941" w:rsidP="00FD59D8">
      <w:pPr>
        <w:pStyle w:val="ASRHeading3"/>
        <w:outlineLvl w:val="2"/>
      </w:pPr>
    </w:p>
    <w:p w:rsidR="00A27F72" w:rsidRDefault="00A27F72" w:rsidP="00FD59D8">
      <w:pPr>
        <w:pStyle w:val="ASRHeading3"/>
        <w:outlineLvl w:val="2"/>
      </w:pPr>
    </w:p>
    <w:p w:rsidR="00A27F72" w:rsidRDefault="00A27F72" w:rsidP="00FD59D8">
      <w:pPr>
        <w:pStyle w:val="ASRHeading3"/>
        <w:outlineLvl w:val="2"/>
      </w:pPr>
    </w:p>
    <w:p w:rsidR="00A27F72" w:rsidRDefault="00A27F72" w:rsidP="00FD59D8">
      <w:pPr>
        <w:pStyle w:val="ASRHeading3"/>
        <w:outlineLvl w:val="2"/>
      </w:pPr>
    </w:p>
    <w:p w:rsidR="009974E3" w:rsidRPr="000A11D6" w:rsidRDefault="009974E3" w:rsidP="00FD59D8">
      <w:pPr>
        <w:pStyle w:val="ASRHeading3"/>
        <w:outlineLvl w:val="2"/>
      </w:pPr>
      <w:r w:rsidRPr="000A11D6">
        <w:t>Teacher qualifications</w:t>
      </w:r>
      <w:bookmarkEnd w:id="9"/>
    </w:p>
    <w:p w:rsidR="009974E3" w:rsidRPr="000A11D6" w:rsidRDefault="009974E3" w:rsidP="00C572CB">
      <w:pPr>
        <w:pStyle w:val="ASRBodyText"/>
      </w:pPr>
      <w:r w:rsidRPr="000A11D6">
        <w:t xml:space="preserve">All teaching staff </w:t>
      </w:r>
      <w:r w:rsidR="00552C5E">
        <w:t xml:space="preserve">members </w:t>
      </w:r>
      <w:r w:rsidRPr="000A11D6">
        <w:t>meet the professional requirements for teaching in NSW public schools.</w:t>
      </w:r>
    </w:p>
    <w:tbl>
      <w:tblPr>
        <w:tblStyle w:val="TableGrid"/>
        <w:tblW w:w="4678" w:type="dxa"/>
        <w:tblInd w:w="108" w:type="dxa"/>
        <w:tblLook w:val="00A0"/>
      </w:tblPr>
      <w:tblGrid>
        <w:gridCol w:w="3544"/>
        <w:gridCol w:w="1134"/>
      </w:tblGrid>
      <w:tr w:rsidR="00D910CA" w:rsidRPr="000A11D6" w:rsidTr="00E71FE5">
        <w:trPr>
          <w:trHeight w:hRule="exact" w:val="247"/>
        </w:trPr>
        <w:tc>
          <w:tcPr>
            <w:tcW w:w="3544" w:type="dxa"/>
          </w:tcPr>
          <w:p w:rsidR="009974E3" w:rsidRPr="00C572CB" w:rsidRDefault="009974E3" w:rsidP="00E71FE5">
            <w:pPr>
              <w:pStyle w:val="ASRTableText"/>
            </w:pPr>
            <w:r w:rsidRPr="00C572CB">
              <w:t>Qualifications</w:t>
            </w:r>
          </w:p>
        </w:tc>
        <w:tc>
          <w:tcPr>
            <w:tcW w:w="1134" w:type="dxa"/>
          </w:tcPr>
          <w:p w:rsidR="009974E3" w:rsidRPr="00D40070" w:rsidRDefault="00D910CA" w:rsidP="00E71FE5">
            <w:pPr>
              <w:pStyle w:val="ASRTableText"/>
              <w:rPr>
                <w:sz w:val="18"/>
                <w:szCs w:val="18"/>
              </w:rPr>
            </w:pPr>
            <w:r w:rsidRPr="00E71FE5">
              <w:t xml:space="preserve">% of </w:t>
            </w:r>
            <w:r w:rsidR="009974E3" w:rsidRPr="00E71FE5">
              <w:t>staff</w:t>
            </w:r>
          </w:p>
        </w:tc>
      </w:tr>
      <w:tr w:rsidR="00D40070" w:rsidRPr="000A11D6" w:rsidTr="00E71FE5">
        <w:trPr>
          <w:trHeight w:hRule="exact" w:val="282"/>
        </w:trPr>
        <w:tc>
          <w:tcPr>
            <w:tcW w:w="3544" w:type="dxa"/>
          </w:tcPr>
          <w:p w:rsidR="009974E3" w:rsidRPr="00D910CA" w:rsidRDefault="009974E3" w:rsidP="00C572CB">
            <w:pPr>
              <w:pStyle w:val="ASRTableText"/>
              <w:rPr>
                <w:b w:val="0"/>
              </w:rPr>
            </w:pPr>
            <w:r w:rsidRPr="00D910CA">
              <w:rPr>
                <w:b w:val="0"/>
              </w:rPr>
              <w:t>Degree or Diploma</w:t>
            </w:r>
          </w:p>
        </w:tc>
        <w:tc>
          <w:tcPr>
            <w:tcW w:w="1134" w:type="dxa"/>
          </w:tcPr>
          <w:p w:rsidR="009974E3" w:rsidRPr="00552C5E" w:rsidRDefault="00552C5E" w:rsidP="00C572CB">
            <w:pPr>
              <w:pStyle w:val="ASRTableText"/>
              <w:rPr>
                <w:b w:val="0"/>
              </w:rPr>
            </w:pPr>
            <w:r w:rsidRPr="00552C5E">
              <w:rPr>
                <w:b w:val="0"/>
              </w:rPr>
              <w:t>100</w:t>
            </w:r>
          </w:p>
        </w:tc>
      </w:tr>
      <w:tr w:rsidR="009974E3" w:rsidRPr="000A11D6" w:rsidTr="00E71FE5">
        <w:trPr>
          <w:trHeight w:hRule="exact" w:val="271"/>
        </w:trPr>
        <w:tc>
          <w:tcPr>
            <w:tcW w:w="3544" w:type="dxa"/>
          </w:tcPr>
          <w:p w:rsidR="009974E3" w:rsidRPr="00D910CA" w:rsidRDefault="009974E3" w:rsidP="00C572CB">
            <w:pPr>
              <w:pStyle w:val="ASRTableText"/>
              <w:rPr>
                <w:b w:val="0"/>
              </w:rPr>
            </w:pPr>
            <w:r w:rsidRPr="00D910CA">
              <w:rPr>
                <w:b w:val="0"/>
              </w:rPr>
              <w:t>Postgraduate</w:t>
            </w:r>
          </w:p>
        </w:tc>
        <w:tc>
          <w:tcPr>
            <w:tcW w:w="1134" w:type="dxa"/>
          </w:tcPr>
          <w:p w:rsidR="009974E3" w:rsidRPr="00552C5E" w:rsidRDefault="00552C5E" w:rsidP="00C572CB">
            <w:pPr>
              <w:pStyle w:val="ASRTableText"/>
              <w:rPr>
                <w:b w:val="0"/>
              </w:rPr>
            </w:pPr>
            <w:r w:rsidRPr="00552C5E">
              <w:rPr>
                <w:b w:val="0"/>
              </w:rPr>
              <w:t>30</w:t>
            </w:r>
          </w:p>
        </w:tc>
      </w:tr>
      <w:tr w:rsidR="001D044E" w:rsidRPr="000A11D6" w:rsidTr="00E71FE5">
        <w:trPr>
          <w:trHeight w:hRule="exact" w:val="290"/>
        </w:trPr>
        <w:tc>
          <w:tcPr>
            <w:tcW w:w="3544" w:type="dxa"/>
          </w:tcPr>
          <w:p w:rsidR="001D044E" w:rsidRPr="00D910CA" w:rsidRDefault="001D044E" w:rsidP="00C572CB">
            <w:pPr>
              <w:pStyle w:val="ASRTableText"/>
              <w:rPr>
                <w:b w:val="0"/>
              </w:rPr>
            </w:pPr>
            <w:r w:rsidRPr="00D910CA">
              <w:rPr>
                <w:b w:val="0"/>
              </w:rPr>
              <w:t>NSW Institute of Teachers Accreditation</w:t>
            </w:r>
          </w:p>
        </w:tc>
        <w:tc>
          <w:tcPr>
            <w:tcW w:w="1134" w:type="dxa"/>
          </w:tcPr>
          <w:p w:rsidR="001D044E" w:rsidRPr="00552C5E" w:rsidRDefault="00552C5E" w:rsidP="00C572CB">
            <w:pPr>
              <w:pStyle w:val="ASRTableText"/>
              <w:rPr>
                <w:b w:val="0"/>
              </w:rPr>
            </w:pPr>
            <w:r w:rsidRPr="00552C5E">
              <w:rPr>
                <w:b w:val="0"/>
              </w:rPr>
              <w:t>2</w:t>
            </w:r>
            <w:r w:rsidR="004C4244">
              <w:rPr>
                <w:b w:val="0"/>
              </w:rPr>
              <w:t>8</w:t>
            </w:r>
          </w:p>
        </w:tc>
      </w:tr>
    </w:tbl>
    <w:p w:rsidR="009974E3" w:rsidRPr="000A11D6" w:rsidRDefault="009974E3" w:rsidP="00FD59D8">
      <w:pPr>
        <w:pStyle w:val="ASRHeading2"/>
        <w:outlineLvl w:val="1"/>
      </w:pPr>
      <w:bookmarkStart w:id="10" w:name="_Toc306703577"/>
      <w:r w:rsidRPr="000A11D6">
        <w:t>Financial summary</w:t>
      </w:r>
      <w:bookmarkEnd w:id="10"/>
    </w:p>
    <w:p w:rsidR="009974E3" w:rsidRDefault="009974E3" w:rsidP="00FB3071">
      <w:pPr>
        <w:pStyle w:val="ASRBodyText"/>
        <w:rPr>
          <w:noProof/>
          <w:lang w:val="en-AU" w:eastAsia="en-AU" w:bidi="ar-SA"/>
        </w:rPr>
      </w:pPr>
      <w:r w:rsidRPr="00FB3071">
        <w:t>This summary covers funds for operating costs and does not involve expenditure areas such as permanent salaries, building and major maintenance.</w:t>
      </w:r>
      <w:r w:rsidR="005C3F8F" w:rsidRPr="005C3F8F">
        <w:rPr>
          <w:noProof/>
          <w:lang w:val="en-AU" w:eastAsia="en-AU" w:bidi="ar-SA"/>
        </w:rPr>
        <w:t xml:space="preserve"> </w:t>
      </w:r>
    </w:p>
    <w:p w:rsidR="00E37F1B" w:rsidRDefault="00E37F1B" w:rsidP="00FB3071">
      <w:pPr>
        <w:pStyle w:val="ASRBodyText"/>
        <w:rPr>
          <w:noProof/>
          <w:lang w:val="en-AU" w:eastAsia="en-AU" w:bidi="ar-SA"/>
        </w:rPr>
      </w:pPr>
    </w:p>
    <w:tbl>
      <w:tblPr>
        <w:tblStyle w:val="TableGrid"/>
        <w:tblW w:w="4536" w:type="dxa"/>
        <w:tblInd w:w="108" w:type="dxa"/>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tblPr>
      <w:tblGrid>
        <w:gridCol w:w="3166"/>
        <w:gridCol w:w="1370"/>
      </w:tblGrid>
      <w:tr w:rsidR="008B6042" w:rsidTr="00FF055E">
        <w:trPr>
          <w:trHeight w:val="323"/>
        </w:trPr>
        <w:tc>
          <w:tcPr>
            <w:tcW w:w="3166" w:type="dxa"/>
            <w:tcBorders>
              <w:top w:val="single" w:sz="4" w:space="0" w:color="auto"/>
              <w:left w:val="single" w:sz="4" w:space="0" w:color="auto"/>
            </w:tcBorders>
            <w:vAlign w:val="center"/>
          </w:tcPr>
          <w:p w:rsidR="008B6042" w:rsidRPr="001B6859" w:rsidRDefault="008B6042" w:rsidP="000512CE">
            <w:pPr>
              <w:pStyle w:val="Financialstatementtext"/>
            </w:pPr>
            <w:r w:rsidRPr="001B6859">
              <w:t>Date of financial summary</w:t>
            </w:r>
          </w:p>
        </w:tc>
        <w:tc>
          <w:tcPr>
            <w:tcW w:w="1370" w:type="dxa"/>
            <w:tcBorders>
              <w:top w:val="single" w:sz="4" w:space="0" w:color="auto"/>
              <w:right w:val="single" w:sz="4" w:space="0" w:color="auto"/>
            </w:tcBorders>
            <w:tcMar>
              <w:left w:w="0" w:type="dxa"/>
              <w:right w:w="0" w:type="dxa"/>
            </w:tcMar>
            <w:vAlign w:val="center"/>
          </w:tcPr>
          <w:p w:rsidR="008B6042" w:rsidRPr="001B6859" w:rsidRDefault="008B6042" w:rsidP="00CF1F1A">
            <w:pPr>
              <w:pStyle w:val="Financialstatementtext"/>
              <w:jc w:val="center"/>
            </w:pPr>
            <w:r w:rsidRPr="001B6859">
              <w:t>30/11/201</w:t>
            </w:r>
            <w:r w:rsidR="00CF1F1A">
              <w:t>3</w:t>
            </w:r>
          </w:p>
        </w:tc>
      </w:tr>
      <w:tr w:rsidR="008B6042" w:rsidTr="00FF055E">
        <w:trPr>
          <w:trHeight w:val="323"/>
        </w:trPr>
        <w:tc>
          <w:tcPr>
            <w:tcW w:w="3166" w:type="dxa"/>
            <w:tcBorders>
              <w:left w:val="single" w:sz="4" w:space="0" w:color="auto"/>
            </w:tcBorders>
            <w:vAlign w:val="center"/>
          </w:tcPr>
          <w:p w:rsidR="008B6042" w:rsidRPr="000512CE" w:rsidRDefault="008B6042" w:rsidP="000512CE">
            <w:pPr>
              <w:pStyle w:val="Financialstatementtext"/>
              <w:rPr>
                <w:b/>
                <w:i/>
              </w:rPr>
            </w:pPr>
            <w:r w:rsidRPr="000512CE">
              <w:rPr>
                <w:b/>
                <w:i/>
              </w:rPr>
              <w:t>Income</w:t>
            </w:r>
          </w:p>
        </w:tc>
        <w:tc>
          <w:tcPr>
            <w:tcW w:w="1370" w:type="dxa"/>
            <w:tcBorders>
              <w:right w:val="single" w:sz="4" w:space="0" w:color="auto"/>
            </w:tcBorders>
            <w:tcMar>
              <w:left w:w="0" w:type="dxa"/>
              <w:right w:w="0" w:type="dxa"/>
            </w:tcMar>
            <w:vAlign w:val="center"/>
          </w:tcPr>
          <w:p w:rsidR="008B6042" w:rsidRPr="001B6859" w:rsidRDefault="008B6042" w:rsidP="000512CE">
            <w:pPr>
              <w:pStyle w:val="Financialstatementtext"/>
              <w:jc w:val="center"/>
            </w:pPr>
            <w:r w:rsidRPr="001B6859">
              <w:t>$</w:t>
            </w:r>
          </w:p>
        </w:tc>
      </w:tr>
      <w:tr w:rsidR="008B6042" w:rsidTr="00FF055E">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Balance brought forward</w:t>
            </w:r>
          </w:p>
        </w:tc>
        <w:sdt>
          <w:sdtPr>
            <w:alias w:val="Balance brought forward"/>
            <w:tag w:val="Balance brought forward"/>
            <w:id w:val="1534452768"/>
          </w:sdtPr>
          <w:sdtContent>
            <w:tc>
              <w:tcPr>
                <w:tcW w:w="1370" w:type="dxa"/>
                <w:tcBorders>
                  <w:right w:val="single" w:sz="4" w:space="0" w:color="auto"/>
                </w:tcBorders>
                <w:tcMar>
                  <w:left w:w="0" w:type="dxa"/>
                  <w:right w:w="0" w:type="dxa"/>
                </w:tcMar>
                <w:vAlign w:val="center"/>
              </w:tcPr>
              <w:p w:rsidR="008B6042" w:rsidRPr="001B6859" w:rsidRDefault="006E0335" w:rsidP="006E0335">
                <w:pPr>
                  <w:pStyle w:val="Financialstatementdata"/>
                  <w:ind w:right="141"/>
                </w:pPr>
                <w:r>
                  <w:t>326796.30</w:t>
                </w:r>
              </w:p>
            </w:tc>
          </w:sdtContent>
        </w:sdt>
      </w:tr>
      <w:tr w:rsidR="008B6042" w:rsidTr="00FF055E">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Global funds</w:t>
            </w:r>
          </w:p>
        </w:tc>
        <w:sdt>
          <w:sdtPr>
            <w:alias w:val="Global funds"/>
            <w:tag w:val="Global funds"/>
            <w:id w:val="-1359725582"/>
          </w:sdtPr>
          <w:sdtContent>
            <w:tc>
              <w:tcPr>
                <w:tcW w:w="1370" w:type="dxa"/>
                <w:tcBorders>
                  <w:right w:val="single" w:sz="4" w:space="0" w:color="auto"/>
                </w:tcBorders>
                <w:tcMar>
                  <w:left w:w="0" w:type="dxa"/>
                  <w:right w:w="0" w:type="dxa"/>
                </w:tcMar>
                <w:vAlign w:val="center"/>
              </w:tcPr>
              <w:p w:rsidR="008B6042" w:rsidRPr="001B6859" w:rsidRDefault="006E0335" w:rsidP="006E0335">
                <w:pPr>
                  <w:pStyle w:val="Financialstatementdata"/>
                  <w:ind w:right="141"/>
                </w:pPr>
                <w:r>
                  <w:t>147513.13</w:t>
                </w:r>
              </w:p>
            </w:tc>
          </w:sdtContent>
        </w:sdt>
      </w:tr>
      <w:tr w:rsidR="008B6042" w:rsidTr="00FF055E">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Tied funds</w:t>
            </w:r>
          </w:p>
        </w:tc>
        <w:sdt>
          <w:sdtPr>
            <w:alias w:val="Tied funds"/>
            <w:tag w:val="Tied funds"/>
            <w:id w:val="-1160373284"/>
          </w:sdtPr>
          <w:sdtContent>
            <w:tc>
              <w:tcPr>
                <w:tcW w:w="1370" w:type="dxa"/>
                <w:tcBorders>
                  <w:right w:val="single" w:sz="4" w:space="0" w:color="auto"/>
                </w:tcBorders>
                <w:tcMar>
                  <w:left w:w="0" w:type="dxa"/>
                  <w:right w:w="0" w:type="dxa"/>
                </w:tcMar>
                <w:vAlign w:val="center"/>
              </w:tcPr>
              <w:p w:rsidR="008B6042" w:rsidRPr="001B6859" w:rsidRDefault="006E0335" w:rsidP="006E0335">
                <w:pPr>
                  <w:pStyle w:val="Financialstatementdata"/>
                  <w:ind w:right="141"/>
                </w:pPr>
                <w:r>
                  <w:t>108425.65</w:t>
                </w:r>
              </w:p>
            </w:tc>
          </w:sdtContent>
        </w:sdt>
      </w:tr>
      <w:tr w:rsidR="008B6042" w:rsidTr="00FF055E">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School &amp; community sources</w:t>
            </w:r>
          </w:p>
        </w:tc>
        <w:sdt>
          <w:sdtPr>
            <w:alias w:val="School &amp; community sources"/>
            <w:tag w:val="School &amp; community sources"/>
            <w:id w:val="1980875408"/>
          </w:sdtPr>
          <w:sdtContent>
            <w:tc>
              <w:tcPr>
                <w:tcW w:w="1370" w:type="dxa"/>
                <w:tcBorders>
                  <w:right w:val="single" w:sz="4" w:space="0" w:color="auto"/>
                </w:tcBorders>
                <w:tcMar>
                  <w:left w:w="0" w:type="dxa"/>
                  <w:right w:w="0" w:type="dxa"/>
                </w:tcMar>
                <w:vAlign w:val="center"/>
              </w:tcPr>
              <w:p w:rsidR="008B6042" w:rsidRPr="001B6859" w:rsidRDefault="006E0335" w:rsidP="006E0335">
                <w:pPr>
                  <w:pStyle w:val="Financialstatementdata"/>
                  <w:ind w:right="141"/>
                </w:pPr>
                <w:r>
                  <w:t>5622.20</w:t>
                </w:r>
              </w:p>
            </w:tc>
          </w:sdtContent>
        </w:sdt>
      </w:tr>
      <w:tr w:rsidR="008B6042" w:rsidTr="00FF055E">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Interest</w:t>
            </w:r>
          </w:p>
        </w:tc>
        <w:sdt>
          <w:sdtPr>
            <w:alias w:val="Interest"/>
            <w:tag w:val="Interest"/>
            <w:id w:val="-872301328"/>
          </w:sdtPr>
          <w:sdtContent>
            <w:tc>
              <w:tcPr>
                <w:tcW w:w="1370" w:type="dxa"/>
                <w:tcBorders>
                  <w:right w:val="single" w:sz="4" w:space="0" w:color="auto"/>
                </w:tcBorders>
                <w:tcMar>
                  <w:left w:w="0" w:type="dxa"/>
                  <w:right w:w="0" w:type="dxa"/>
                </w:tcMar>
                <w:vAlign w:val="center"/>
              </w:tcPr>
              <w:p w:rsidR="008B6042" w:rsidRPr="001B6859" w:rsidRDefault="006E0335" w:rsidP="006E0335">
                <w:pPr>
                  <w:pStyle w:val="Financialstatementdata"/>
                  <w:ind w:right="141"/>
                </w:pPr>
                <w:r>
                  <w:t>9820.01</w:t>
                </w:r>
              </w:p>
            </w:tc>
          </w:sdtContent>
        </w:sdt>
      </w:tr>
      <w:tr w:rsidR="008B6042" w:rsidTr="00FF055E">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Trust receipts</w:t>
            </w:r>
          </w:p>
        </w:tc>
        <w:sdt>
          <w:sdtPr>
            <w:alias w:val="Trust receipts"/>
            <w:tag w:val="Trust receipts"/>
            <w:id w:val="1983581991"/>
          </w:sdtPr>
          <w:sdtContent>
            <w:tc>
              <w:tcPr>
                <w:tcW w:w="1370" w:type="dxa"/>
                <w:tcBorders>
                  <w:right w:val="single" w:sz="4" w:space="0" w:color="auto"/>
                </w:tcBorders>
                <w:tcMar>
                  <w:left w:w="0" w:type="dxa"/>
                  <w:right w:w="0" w:type="dxa"/>
                </w:tcMar>
                <w:vAlign w:val="center"/>
              </w:tcPr>
              <w:p w:rsidR="008B6042" w:rsidRPr="001B6859" w:rsidRDefault="006E0335" w:rsidP="006E0335">
                <w:pPr>
                  <w:pStyle w:val="Financialstatementdata"/>
                  <w:ind w:right="141"/>
                </w:pPr>
                <w:r>
                  <w:t>13037.02</w:t>
                </w:r>
              </w:p>
            </w:tc>
          </w:sdtContent>
        </w:sdt>
      </w:tr>
      <w:tr w:rsidR="008B6042" w:rsidTr="00FF055E">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Canteen</w:t>
            </w:r>
          </w:p>
        </w:tc>
        <w:sdt>
          <w:sdtPr>
            <w:alias w:val="Canteen"/>
            <w:tag w:val="Canteen"/>
            <w:id w:val="1244832325"/>
            <w:showingPlcHdr/>
          </w:sdtPr>
          <w:sdtContent>
            <w:tc>
              <w:tcPr>
                <w:tcW w:w="1370" w:type="dxa"/>
                <w:tcBorders>
                  <w:bottom w:val="single" w:sz="4" w:space="0" w:color="000000" w:themeColor="text1"/>
                  <w:right w:val="single" w:sz="4" w:space="0" w:color="auto"/>
                </w:tcBorders>
                <w:tcMar>
                  <w:left w:w="0" w:type="dxa"/>
                  <w:right w:w="0" w:type="dxa"/>
                </w:tcMar>
                <w:vAlign w:val="center"/>
              </w:tcPr>
              <w:p w:rsidR="008B6042" w:rsidRPr="001B6859" w:rsidRDefault="008B6042" w:rsidP="000512CE">
                <w:pPr>
                  <w:pStyle w:val="Financialstatementdata"/>
                  <w:ind w:right="141"/>
                </w:pPr>
                <w:r w:rsidRPr="001B6859">
                  <w:t>0.00</w:t>
                </w:r>
              </w:p>
            </w:tc>
          </w:sdtContent>
        </w:sdt>
      </w:tr>
      <w:tr w:rsidR="008B6042" w:rsidRPr="00942F4E" w:rsidTr="00FF055E">
        <w:trPr>
          <w:trHeight w:val="189"/>
        </w:trPr>
        <w:tc>
          <w:tcPr>
            <w:tcW w:w="3166" w:type="dxa"/>
            <w:tcBorders>
              <w:left w:val="single" w:sz="4" w:space="0" w:color="auto"/>
            </w:tcBorders>
            <w:vAlign w:val="center"/>
          </w:tcPr>
          <w:p w:rsidR="008B6042" w:rsidRPr="001B6859" w:rsidRDefault="008B6042" w:rsidP="000512CE">
            <w:pPr>
              <w:pStyle w:val="Financialstatementtext"/>
            </w:pPr>
            <w:r w:rsidRPr="001B6859">
              <w:t>Total income</w:t>
            </w:r>
          </w:p>
        </w:tc>
        <w:tc>
          <w:tcPr>
            <w:tcW w:w="1370" w:type="dxa"/>
            <w:tcBorders>
              <w:top w:val="single" w:sz="4" w:space="0" w:color="000000" w:themeColor="text1"/>
              <w:bottom w:val="single" w:sz="4" w:space="0" w:color="000000" w:themeColor="text1"/>
              <w:right w:val="single" w:sz="4" w:space="0" w:color="auto"/>
            </w:tcBorders>
            <w:tcMar>
              <w:left w:w="0" w:type="dxa"/>
              <w:right w:w="0" w:type="dxa"/>
            </w:tcMar>
            <w:vAlign w:val="center"/>
          </w:tcPr>
          <w:p w:rsidR="008B6042" w:rsidRPr="001B6859" w:rsidRDefault="00FD499F" w:rsidP="000512CE">
            <w:pPr>
              <w:pStyle w:val="Financialstatementdata"/>
              <w:ind w:right="141"/>
            </w:pPr>
            <w:sdt>
              <w:sdtPr>
                <w:alias w:val="To calculate Total income:Right-click-&gt;'Update field'"/>
                <w:tag w:val="To calculate Total income:Right-click-&gt;'Update field'"/>
                <w:id w:val="2114086406"/>
              </w:sdtPr>
              <w:sdtContent>
                <w:r>
                  <w:fldChar w:fldCharType="begin"/>
                </w:r>
                <w:r w:rsidR="00BB736B">
                  <w:instrText xml:space="preserve"> =SUM(B3:B9) \# "###0.00" </w:instrText>
                </w:r>
                <w:r>
                  <w:fldChar w:fldCharType="separate"/>
                </w:r>
                <w:r w:rsidR="006E0335">
                  <w:rPr>
                    <w:noProof/>
                  </w:rPr>
                  <w:t>611214.31</w:t>
                </w:r>
                <w:r>
                  <w:fldChar w:fldCharType="end"/>
                </w:r>
              </w:sdtContent>
            </w:sdt>
            <w:r w:rsidR="00FB6C67" w:rsidRPr="001B6859">
              <w:t xml:space="preserve"> </w:t>
            </w:r>
            <w:r w:rsidRPr="001B6859">
              <w:fldChar w:fldCharType="begin"/>
            </w:r>
            <w:r w:rsidR="008B6042" w:rsidRPr="001B6859">
              <w:instrText xml:space="preserve"> SUM() \# "0.00" </w:instrText>
            </w:r>
            <w:r w:rsidRPr="001B6859">
              <w:fldChar w:fldCharType="end"/>
            </w:r>
          </w:p>
        </w:tc>
      </w:tr>
      <w:tr w:rsidR="008B6042" w:rsidTr="00FF055E">
        <w:trPr>
          <w:trHeight w:val="332"/>
        </w:trPr>
        <w:tc>
          <w:tcPr>
            <w:tcW w:w="3166" w:type="dxa"/>
            <w:tcBorders>
              <w:left w:val="single" w:sz="4" w:space="0" w:color="auto"/>
            </w:tcBorders>
            <w:vAlign w:val="center"/>
          </w:tcPr>
          <w:p w:rsidR="008B6042" w:rsidRPr="000512CE" w:rsidRDefault="008B6042" w:rsidP="000512CE">
            <w:pPr>
              <w:pStyle w:val="Financialstatementtext"/>
              <w:rPr>
                <w:b/>
                <w:i/>
              </w:rPr>
            </w:pPr>
            <w:r w:rsidRPr="000512CE">
              <w:rPr>
                <w:b/>
                <w:i/>
              </w:rPr>
              <w:t>Expenditure</w:t>
            </w:r>
          </w:p>
        </w:tc>
        <w:tc>
          <w:tcPr>
            <w:tcW w:w="1370" w:type="dxa"/>
            <w:tcBorders>
              <w:top w:val="single" w:sz="4" w:space="0" w:color="000000" w:themeColor="text1"/>
              <w:right w:val="single" w:sz="4" w:space="0" w:color="auto"/>
            </w:tcBorders>
            <w:tcMar>
              <w:left w:w="0" w:type="dxa"/>
              <w:right w:w="0" w:type="dxa"/>
            </w:tcMar>
            <w:vAlign w:val="center"/>
          </w:tcPr>
          <w:p w:rsidR="008B6042" w:rsidRPr="001B6859" w:rsidRDefault="008B6042" w:rsidP="000512CE">
            <w:pPr>
              <w:pStyle w:val="Financialstatementdata"/>
              <w:ind w:right="141"/>
            </w:pPr>
          </w:p>
        </w:tc>
      </w:tr>
      <w:tr w:rsidR="008B6042" w:rsidTr="00FF055E">
        <w:tblPrEx>
          <w:tblLook w:val="000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Teaching &amp; learning</w:t>
            </w:r>
          </w:p>
        </w:tc>
        <w:tc>
          <w:tcPr>
            <w:tcW w:w="1370" w:type="dxa"/>
            <w:tcBorders>
              <w:right w:val="single" w:sz="4" w:space="0" w:color="auto"/>
            </w:tcBorders>
            <w:tcMar>
              <w:left w:w="0" w:type="dxa"/>
              <w:right w:w="0" w:type="dxa"/>
            </w:tcMar>
            <w:vAlign w:val="center"/>
          </w:tcPr>
          <w:p w:rsidR="008B6042" w:rsidRPr="001B6859" w:rsidRDefault="008B6042" w:rsidP="000512CE">
            <w:pPr>
              <w:pStyle w:val="Financialstatementdata"/>
              <w:ind w:right="141"/>
            </w:pPr>
          </w:p>
        </w:tc>
      </w:tr>
      <w:tr w:rsidR="008B6042" w:rsidTr="00FF055E">
        <w:tblPrEx>
          <w:tblLook w:val="0000"/>
        </w:tblPrEx>
        <w:trPr>
          <w:trHeight w:val="227"/>
        </w:trPr>
        <w:tc>
          <w:tcPr>
            <w:tcW w:w="3166" w:type="dxa"/>
            <w:tcBorders>
              <w:left w:val="single" w:sz="4" w:space="0" w:color="auto"/>
            </w:tcBorders>
            <w:vAlign w:val="center"/>
          </w:tcPr>
          <w:p w:rsidR="008B6042" w:rsidRPr="000512CE" w:rsidRDefault="008B6042" w:rsidP="000512CE">
            <w:pPr>
              <w:pStyle w:val="Financialstatementtext"/>
              <w:ind w:left="284"/>
              <w:rPr>
                <w:sz w:val="18"/>
                <w:szCs w:val="18"/>
              </w:rPr>
            </w:pPr>
            <w:r w:rsidRPr="000512CE">
              <w:rPr>
                <w:sz w:val="18"/>
                <w:szCs w:val="18"/>
              </w:rPr>
              <w:t>Key learning areas</w:t>
            </w:r>
          </w:p>
        </w:tc>
        <w:sdt>
          <w:sdtPr>
            <w:alias w:val="Key learning areas"/>
            <w:tag w:val="Key learning areas"/>
            <w:id w:val="-372768719"/>
          </w:sdtPr>
          <w:sdtContent>
            <w:tc>
              <w:tcPr>
                <w:tcW w:w="1370" w:type="dxa"/>
                <w:tcBorders>
                  <w:right w:val="single" w:sz="4" w:space="0" w:color="auto"/>
                </w:tcBorders>
                <w:tcMar>
                  <w:left w:w="0" w:type="dxa"/>
                  <w:right w:w="0" w:type="dxa"/>
                </w:tcMar>
                <w:vAlign w:val="center"/>
              </w:tcPr>
              <w:p w:rsidR="008B6042" w:rsidRPr="001B6859" w:rsidRDefault="006E0335" w:rsidP="006E0335">
                <w:pPr>
                  <w:pStyle w:val="Financialstatementdata"/>
                  <w:ind w:right="141"/>
                </w:pPr>
                <w:r>
                  <w:t>18372.33</w:t>
                </w:r>
              </w:p>
            </w:tc>
          </w:sdtContent>
        </w:sdt>
      </w:tr>
      <w:tr w:rsidR="008B6042" w:rsidTr="00FF055E">
        <w:tblPrEx>
          <w:tblLook w:val="0000"/>
        </w:tblPrEx>
        <w:trPr>
          <w:trHeight w:val="227"/>
        </w:trPr>
        <w:tc>
          <w:tcPr>
            <w:tcW w:w="3166" w:type="dxa"/>
            <w:tcBorders>
              <w:left w:val="single" w:sz="4" w:space="0" w:color="auto"/>
            </w:tcBorders>
            <w:vAlign w:val="center"/>
          </w:tcPr>
          <w:p w:rsidR="008B6042" w:rsidRPr="000512CE" w:rsidRDefault="008B6042" w:rsidP="000512CE">
            <w:pPr>
              <w:pStyle w:val="Financialstatementtext"/>
              <w:ind w:left="284"/>
              <w:rPr>
                <w:sz w:val="18"/>
                <w:szCs w:val="18"/>
              </w:rPr>
            </w:pPr>
            <w:r w:rsidRPr="000512CE">
              <w:rPr>
                <w:sz w:val="18"/>
                <w:szCs w:val="18"/>
              </w:rPr>
              <w:t>Excursions</w:t>
            </w:r>
          </w:p>
        </w:tc>
        <w:sdt>
          <w:sdtPr>
            <w:alias w:val="Excursions"/>
            <w:tag w:val="Excursions"/>
            <w:id w:val="604151130"/>
          </w:sdtPr>
          <w:sdtContent>
            <w:tc>
              <w:tcPr>
                <w:tcW w:w="1370" w:type="dxa"/>
                <w:tcBorders>
                  <w:right w:val="single" w:sz="4" w:space="0" w:color="auto"/>
                </w:tcBorders>
                <w:tcMar>
                  <w:left w:w="0" w:type="dxa"/>
                  <w:right w:w="0" w:type="dxa"/>
                </w:tcMar>
                <w:vAlign w:val="center"/>
              </w:tcPr>
              <w:p w:rsidR="008B6042" w:rsidRPr="001B6859" w:rsidRDefault="006E0335" w:rsidP="006E0335">
                <w:pPr>
                  <w:pStyle w:val="Financialstatementdata"/>
                  <w:ind w:right="141"/>
                </w:pPr>
                <w:r>
                  <w:t>293.99</w:t>
                </w:r>
              </w:p>
            </w:tc>
          </w:sdtContent>
        </w:sdt>
      </w:tr>
      <w:tr w:rsidR="008B6042" w:rsidTr="00FF055E">
        <w:tblPrEx>
          <w:tblLook w:val="0000"/>
        </w:tblPrEx>
        <w:trPr>
          <w:trHeight w:val="227"/>
        </w:trPr>
        <w:tc>
          <w:tcPr>
            <w:tcW w:w="3166" w:type="dxa"/>
            <w:tcBorders>
              <w:left w:val="single" w:sz="4" w:space="0" w:color="auto"/>
            </w:tcBorders>
            <w:vAlign w:val="center"/>
          </w:tcPr>
          <w:p w:rsidR="008B6042" w:rsidRPr="000512CE" w:rsidRDefault="008B6042" w:rsidP="000512CE">
            <w:pPr>
              <w:pStyle w:val="Financialstatementtext"/>
              <w:ind w:left="284"/>
              <w:rPr>
                <w:sz w:val="18"/>
                <w:szCs w:val="18"/>
              </w:rPr>
            </w:pPr>
            <w:r w:rsidRPr="000512CE">
              <w:rPr>
                <w:sz w:val="18"/>
                <w:szCs w:val="18"/>
              </w:rPr>
              <w:t>Extracurricular dissections</w:t>
            </w:r>
          </w:p>
        </w:tc>
        <w:sdt>
          <w:sdtPr>
            <w:alias w:val="Extracurricular dissections"/>
            <w:tag w:val="Extracurricular dissections"/>
            <w:id w:val="730038066"/>
          </w:sdtPr>
          <w:sdtContent>
            <w:tc>
              <w:tcPr>
                <w:tcW w:w="1370" w:type="dxa"/>
                <w:tcBorders>
                  <w:right w:val="single" w:sz="4" w:space="0" w:color="auto"/>
                </w:tcBorders>
                <w:tcMar>
                  <w:left w:w="0" w:type="dxa"/>
                  <w:right w:w="0" w:type="dxa"/>
                </w:tcMar>
                <w:vAlign w:val="center"/>
              </w:tcPr>
              <w:p w:rsidR="008B6042" w:rsidRPr="001B6859" w:rsidRDefault="006E0335" w:rsidP="006E0335">
                <w:pPr>
                  <w:pStyle w:val="Financialstatementdata"/>
                  <w:ind w:right="141"/>
                </w:pPr>
                <w:r>
                  <w:t>10156.23</w:t>
                </w:r>
              </w:p>
            </w:tc>
          </w:sdtContent>
        </w:sdt>
      </w:tr>
      <w:tr w:rsidR="008B6042" w:rsidTr="00FF055E">
        <w:tblPrEx>
          <w:tblLook w:val="000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Library</w:t>
            </w:r>
          </w:p>
        </w:tc>
        <w:sdt>
          <w:sdtPr>
            <w:alias w:val="Library"/>
            <w:tag w:val="Library"/>
            <w:id w:val="-1749879235"/>
          </w:sdtPr>
          <w:sdtContent>
            <w:tc>
              <w:tcPr>
                <w:tcW w:w="1370" w:type="dxa"/>
                <w:tcBorders>
                  <w:right w:val="single" w:sz="4" w:space="0" w:color="auto"/>
                </w:tcBorders>
                <w:tcMar>
                  <w:left w:w="0" w:type="dxa"/>
                  <w:right w:w="0" w:type="dxa"/>
                </w:tcMar>
                <w:vAlign w:val="center"/>
              </w:tcPr>
              <w:p w:rsidR="008B6042" w:rsidRPr="001B6859" w:rsidRDefault="006E0335" w:rsidP="006E0335">
                <w:pPr>
                  <w:pStyle w:val="Financialstatementdata"/>
                  <w:ind w:right="141"/>
                </w:pPr>
                <w:r>
                  <w:t>702.71</w:t>
                </w:r>
              </w:p>
            </w:tc>
          </w:sdtContent>
        </w:sdt>
      </w:tr>
      <w:tr w:rsidR="008B6042" w:rsidTr="00FF055E">
        <w:tblPrEx>
          <w:tblLook w:val="000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Training &amp; development</w:t>
            </w:r>
          </w:p>
        </w:tc>
        <w:sdt>
          <w:sdtPr>
            <w:alias w:val="Training &amp; Development"/>
            <w:tag w:val="Training &amp; Development"/>
            <w:id w:val="-564881798"/>
          </w:sdtPr>
          <w:sdtContent>
            <w:tc>
              <w:tcPr>
                <w:tcW w:w="1370" w:type="dxa"/>
                <w:tcBorders>
                  <w:right w:val="single" w:sz="4" w:space="0" w:color="auto"/>
                </w:tcBorders>
                <w:tcMar>
                  <w:left w:w="0" w:type="dxa"/>
                  <w:right w:w="0" w:type="dxa"/>
                </w:tcMar>
                <w:vAlign w:val="center"/>
              </w:tcPr>
              <w:p w:rsidR="008B6042" w:rsidRPr="001B6859" w:rsidRDefault="006E0335" w:rsidP="006E0335">
                <w:pPr>
                  <w:pStyle w:val="Financialstatementdata"/>
                  <w:ind w:right="141"/>
                </w:pPr>
                <w:r>
                  <w:t>1837.11</w:t>
                </w:r>
              </w:p>
            </w:tc>
          </w:sdtContent>
        </w:sdt>
      </w:tr>
      <w:tr w:rsidR="008B6042" w:rsidTr="00FF055E">
        <w:tblPrEx>
          <w:tblLook w:val="000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Tied funds</w:t>
            </w:r>
          </w:p>
        </w:tc>
        <w:sdt>
          <w:sdtPr>
            <w:alias w:val="Tied funds"/>
            <w:tag w:val="Tied funds"/>
            <w:id w:val="812064696"/>
          </w:sdtPr>
          <w:sdtContent>
            <w:tc>
              <w:tcPr>
                <w:tcW w:w="1370" w:type="dxa"/>
                <w:tcBorders>
                  <w:right w:val="single" w:sz="4" w:space="0" w:color="auto"/>
                </w:tcBorders>
                <w:tcMar>
                  <w:left w:w="0" w:type="dxa"/>
                  <w:right w:w="0" w:type="dxa"/>
                </w:tcMar>
                <w:vAlign w:val="center"/>
              </w:tcPr>
              <w:p w:rsidR="008B6042" w:rsidRPr="001B6859" w:rsidRDefault="006E0335" w:rsidP="006E0335">
                <w:pPr>
                  <w:pStyle w:val="Financialstatementdata"/>
                  <w:ind w:right="141"/>
                </w:pPr>
                <w:r>
                  <w:t>113263.99</w:t>
                </w:r>
              </w:p>
            </w:tc>
          </w:sdtContent>
        </w:sdt>
      </w:tr>
      <w:tr w:rsidR="008B6042" w:rsidTr="00FF055E">
        <w:tblPrEx>
          <w:tblLook w:val="000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Casual relief teachers</w:t>
            </w:r>
          </w:p>
        </w:tc>
        <w:sdt>
          <w:sdtPr>
            <w:alias w:val="Casual relief teachers"/>
            <w:tag w:val="Casual relief teachers"/>
            <w:id w:val="-696393990"/>
          </w:sdtPr>
          <w:sdtContent>
            <w:tc>
              <w:tcPr>
                <w:tcW w:w="1370" w:type="dxa"/>
                <w:tcBorders>
                  <w:right w:val="single" w:sz="4" w:space="0" w:color="auto"/>
                </w:tcBorders>
                <w:tcMar>
                  <w:left w:w="0" w:type="dxa"/>
                  <w:right w:w="0" w:type="dxa"/>
                </w:tcMar>
                <w:vAlign w:val="center"/>
              </w:tcPr>
              <w:p w:rsidR="008B6042" w:rsidRPr="001B6859" w:rsidRDefault="006E0335" w:rsidP="006E0335">
                <w:pPr>
                  <w:pStyle w:val="Financialstatementdata"/>
                  <w:ind w:right="141"/>
                </w:pPr>
                <w:r>
                  <w:t>25608.85</w:t>
                </w:r>
              </w:p>
            </w:tc>
          </w:sdtContent>
        </w:sdt>
      </w:tr>
      <w:tr w:rsidR="008B6042" w:rsidTr="00FF055E">
        <w:tblPrEx>
          <w:tblLook w:val="000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Administration &amp; office</w:t>
            </w:r>
          </w:p>
        </w:tc>
        <w:sdt>
          <w:sdtPr>
            <w:alias w:val="Administration &amp; office"/>
            <w:tag w:val="Administration &amp; office"/>
            <w:id w:val="1746986115"/>
          </w:sdtPr>
          <w:sdtContent>
            <w:tc>
              <w:tcPr>
                <w:tcW w:w="1370" w:type="dxa"/>
                <w:tcBorders>
                  <w:right w:val="single" w:sz="4" w:space="0" w:color="auto"/>
                </w:tcBorders>
                <w:tcMar>
                  <w:left w:w="0" w:type="dxa"/>
                  <w:right w:w="0" w:type="dxa"/>
                </w:tcMar>
                <w:vAlign w:val="center"/>
              </w:tcPr>
              <w:p w:rsidR="008B6042" w:rsidRPr="001B6859" w:rsidRDefault="006E0335" w:rsidP="006E0335">
                <w:pPr>
                  <w:pStyle w:val="Financialstatementdata"/>
                  <w:ind w:right="141"/>
                </w:pPr>
                <w:r>
                  <w:t>38336.52</w:t>
                </w:r>
              </w:p>
            </w:tc>
          </w:sdtContent>
        </w:sdt>
      </w:tr>
      <w:tr w:rsidR="008B6042" w:rsidTr="00FF055E">
        <w:tblPrEx>
          <w:tblLook w:val="000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School-operated canteen</w:t>
            </w:r>
          </w:p>
        </w:tc>
        <w:sdt>
          <w:sdtPr>
            <w:alias w:val="School-operated canteen"/>
            <w:tag w:val="School-operated canteen"/>
            <w:id w:val="1987427035"/>
            <w:showingPlcHdr/>
          </w:sdtPr>
          <w:sdtContent>
            <w:tc>
              <w:tcPr>
                <w:tcW w:w="1370" w:type="dxa"/>
                <w:tcBorders>
                  <w:right w:val="single" w:sz="4" w:space="0" w:color="auto"/>
                </w:tcBorders>
                <w:tcMar>
                  <w:left w:w="0" w:type="dxa"/>
                  <w:right w:w="0" w:type="dxa"/>
                </w:tcMar>
                <w:vAlign w:val="center"/>
              </w:tcPr>
              <w:p w:rsidR="008B6042" w:rsidRPr="001B6859" w:rsidRDefault="00FB6C67" w:rsidP="000512CE">
                <w:pPr>
                  <w:pStyle w:val="Financialstatementdata"/>
                  <w:ind w:right="141"/>
                </w:pPr>
                <w:r w:rsidRPr="001B6859">
                  <w:t>0.00</w:t>
                </w:r>
              </w:p>
            </w:tc>
          </w:sdtContent>
        </w:sdt>
      </w:tr>
      <w:tr w:rsidR="008B6042" w:rsidTr="00FF055E">
        <w:tblPrEx>
          <w:tblLook w:val="000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Utilities</w:t>
            </w:r>
          </w:p>
        </w:tc>
        <w:sdt>
          <w:sdtPr>
            <w:alias w:val="Utilities"/>
            <w:tag w:val="Utilities"/>
            <w:id w:val="1615324661"/>
          </w:sdtPr>
          <w:sdtContent>
            <w:tc>
              <w:tcPr>
                <w:tcW w:w="1370" w:type="dxa"/>
                <w:tcBorders>
                  <w:right w:val="single" w:sz="4" w:space="0" w:color="auto"/>
                </w:tcBorders>
                <w:tcMar>
                  <w:left w:w="0" w:type="dxa"/>
                  <w:right w:w="0" w:type="dxa"/>
                </w:tcMar>
                <w:vAlign w:val="center"/>
              </w:tcPr>
              <w:p w:rsidR="008B6042" w:rsidRPr="001B6859" w:rsidRDefault="006E0335" w:rsidP="006E0335">
                <w:pPr>
                  <w:pStyle w:val="Financialstatementdata"/>
                  <w:ind w:right="141"/>
                </w:pPr>
                <w:r>
                  <w:t>73142.98</w:t>
                </w:r>
              </w:p>
            </w:tc>
          </w:sdtContent>
        </w:sdt>
      </w:tr>
      <w:tr w:rsidR="008B6042" w:rsidTr="00FF055E">
        <w:tblPrEx>
          <w:tblLook w:val="000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Maintenance</w:t>
            </w:r>
          </w:p>
        </w:tc>
        <w:sdt>
          <w:sdtPr>
            <w:alias w:val="Maintenance"/>
            <w:tag w:val="Maintenance"/>
            <w:id w:val="-1055850244"/>
          </w:sdtPr>
          <w:sdtContent>
            <w:tc>
              <w:tcPr>
                <w:tcW w:w="1370" w:type="dxa"/>
                <w:tcBorders>
                  <w:right w:val="single" w:sz="4" w:space="0" w:color="auto"/>
                </w:tcBorders>
                <w:tcMar>
                  <w:left w:w="0" w:type="dxa"/>
                  <w:right w:w="0" w:type="dxa"/>
                </w:tcMar>
                <w:vAlign w:val="center"/>
              </w:tcPr>
              <w:p w:rsidR="008B6042" w:rsidRPr="001B6859" w:rsidRDefault="006E0335" w:rsidP="006E0335">
                <w:pPr>
                  <w:pStyle w:val="Financialstatementdata"/>
                  <w:ind w:right="141"/>
                </w:pPr>
                <w:r>
                  <w:t>10374.00</w:t>
                </w:r>
              </w:p>
            </w:tc>
          </w:sdtContent>
        </w:sdt>
      </w:tr>
      <w:tr w:rsidR="008B6042" w:rsidTr="00FF055E">
        <w:tblPrEx>
          <w:tblLook w:val="000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Trust accounts</w:t>
            </w:r>
          </w:p>
        </w:tc>
        <w:sdt>
          <w:sdtPr>
            <w:alias w:val="Trust accounts"/>
            <w:tag w:val="Trust accounts"/>
            <w:id w:val="-877859336"/>
          </w:sdtPr>
          <w:sdtContent>
            <w:tc>
              <w:tcPr>
                <w:tcW w:w="1370" w:type="dxa"/>
                <w:tcBorders>
                  <w:right w:val="single" w:sz="4" w:space="0" w:color="auto"/>
                </w:tcBorders>
                <w:tcMar>
                  <w:left w:w="0" w:type="dxa"/>
                  <w:right w:w="0" w:type="dxa"/>
                </w:tcMar>
                <w:vAlign w:val="center"/>
              </w:tcPr>
              <w:p w:rsidR="008B6042" w:rsidRPr="001B6859" w:rsidRDefault="006E0335" w:rsidP="006E0335">
                <w:pPr>
                  <w:pStyle w:val="Financialstatementdata"/>
                  <w:ind w:right="141"/>
                </w:pPr>
                <w:r>
                  <w:t>16007.31</w:t>
                </w:r>
              </w:p>
            </w:tc>
          </w:sdtContent>
        </w:sdt>
      </w:tr>
      <w:tr w:rsidR="008B6042" w:rsidTr="00FF055E">
        <w:tblPrEx>
          <w:tblLook w:val="000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Capital programs</w:t>
            </w:r>
          </w:p>
        </w:tc>
        <w:sdt>
          <w:sdtPr>
            <w:alias w:val="Capital programs"/>
            <w:tag w:val="Capital programs"/>
            <w:id w:val="-2109264666"/>
            <w:showingPlcHdr/>
          </w:sdtPr>
          <w:sdtContent>
            <w:tc>
              <w:tcPr>
                <w:tcW w:w="1370" w:type="dxa"/>
                <w:tcBorders>
                  <w:bottom w:val="single" w:sz="4" w:space="0" w:color="auto"/>
                  <w:right w:val="single" w:sz="4" w:space="0" w:color="auto"/>
                </w:tcBorders>
                <w:tcMar>
                  <w:left w:w="0" w:type="dxa"/>
                  <w:right w:w="0" w:type="dxa"/>
                </w:tcMar>
                <w:vAlign w:val="center"/>
              </w:tcPr>
              <w:p w:rsidR="008B6042" w:rsidRPr="001B6859" w:rsidRDefault="00FB6C67" w:rsidP="000512CE">
                <w:pPr>
                  <w:pStyle w:val="Financialstatementdata"/>
                  <w:ind w:right="141"/>
                </w:pPr>
                <w:r w:rsidRPr="001B6859">
                  <w:t>0.00</w:t>
                </w:r>
              </w:p>
            </w:tc>
          </w:sdtContent>
        </w:sdt>
      </w:tr>
      <w:tr w:rsidR="008B6042" w:rsidTr="00FF055E">
        <w:tblPrEx>
          <w:tblLook w:val="000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Total expenditure</w:t>
            </w:r>
          </w:p>
        </w:tc>
        <w:sdt>
          <w:sdtPr>
            <w:alias w:val="To calculate Total expenditure:Right-click-&gt;'Update field'"/>
            <w:tag w:val="To calculate Total expenditure:Right-click-&gt;'Update field'"/>
            <w:id w:val="1633208257"/>
          </w:sdtPr>
          <w:sdtContent>
            <w:tc>
              <w:tcPr>
                <w:tcW w:w="1370" w:type="dxa"/>
                <w:tcBorders>
                  <w:top w:val="single" w:sz="4" w:space="0" w:color="auto"/>
                  <w:bottom w:val="single" w:sz="4" w:space="0" w:color="auto"/>
                  <w:right w:val="single" w:sz="4" w:space="0" w:color="auto"/>
                </w:tcBorders>
                <w:tcMar>
                  <w:left w:w="0" w:type="dxa"/>
                  <w:right w:w="0" w:type="dxa"/>
                </w:tcMar>
                <w:vAlign w:val="center"/>
              </w:tcPr>
              <w:p w:rsidR="008B6042" w:rsidRPr="001B6859" w:rsidRDefault="00FD499F" w:rsidP="000512CE">
                <w:pPr>
                  <w:pStyle w:val="Financialstatementdata"/>
                  <w:ind w:right="141"/>
                </w:pPr>
                <w:r>
                  <w:fldChar w:fldCharType="begin"/>
                </w:r>
                <w:r w:rsidR="00BB736B">
                  <w:instrText xml:space="preserve"> =SUM(B13:B25) \# "###0.00" </w:instrText>
                </w:r>
                <w:r>
                  <w:fldChar w:fldCharType="separate"/>
                </w:r>
                <w:r w:rsidR="008A0A68">
                  <w:rPr>
                    <w:noProof/>
                  </w:rPr>
                  <w:t>308096.02</w:t>
                </w:r>
                <w:r>
                  <w:fldChar w:fldCharType="end"/>
                </w:r>
              </w:p>
            </w:tc>
          </w:sdtContent>
        </w:sdt>
      </w:tr>
      <w:tr w:rsidR="008B6042" w:rsidTr="00FF055E">
        <w:tblPrEx>
          <w:tblLook w:val="0000"/>
        </w:tblPrEx>
        <w:trPr>
          <w:trHeight w:val="227"/>
        </w:trPr>
        <w:tc>
          <w:tcPr>
            <w:tcW w:w="3166" w:type="dxa"/>
            <w:tcBorders>
              <w:left w:val="single" w:sz="4" w:space="0" w:color="auto"/>
              <w:bottom w:val="nil"/>
            </w:tcBorders>
            <w:vAlign w:val="center"/>
          </w:tcPr>
          <w:p w:rsidR="008B6042" w:rsidRPr="000512CE" w:rsidRDefault="008B6042" w:rsidP="000512CE">
            <w:pPr>
              <w:pStyle w:val="Financialstatementtext"/>
              <w:rPr>
                <w:b/>
              </w:rPr>
            </w:pPr>
            <w:r w:rsidRPr="000512CE">
              <w:rPr>
                <w:b/>
              </w:rPr>
              <w:t>Balance carried forward</w:t>
            </w:r>
          </w:p>
        </w:tc>
        <w:sdt>
          <w:sdtPr>
            <w:alias w:val="To calculate Balance carried forward:Right-click-&gt;'Update field'"/>
            <w:tag w:val="To calculate Balance carried forward:Right-click-&gt;'Update field'"/>
            <w:id w:val="490996805"/>
          </w:sdtPr>
          <w:sdtContent>
            <w:tc>
              <w:tcPr>
                <w:tcW w:w="1370" w:type="dxa"/>
                <w:tcBorders>
                  <w:top w:val="single" w:sz="4" w:space="0" w:color="auto"/>
                  <w:bottom w:val="nil"/>
                  <w:right w:val="single" w:sz="4" w:space="0" w:color="auto"/>
                </w:tcBorders>
                <w:tcMar>
                  <w:left w:w="0" w:type="dxa"/>
                  <w:right w:w="0" w:type="dxa"/>
                </w:tcMar>
                <w:vAlign w:val="center"/>
              </w:tcPr>
              <w:p w:rsidR="008B6042" w:rsidRPr="001B6859" w:rsidRDefault="00FD499F" w:rsidP="000512CE">
                <w:pPr>
                  <w:pStyle w:val="Financialstatementdata"/>
                  <w:ind w:right="141"/>
                </w:pPr>
                <w:r>
                  <w:fldChar w:fldCharType="begin"/>
                </w:r>
                <w:r w:rsidR="00BB736B">
                  <w:instrText xml:space="preserve"> =B10-B26 \# "###0.00" </w:instrText>
                </w:r>
                <w:r>
                  <w:fldChar w:fldCharType="separate"/>
                </w:r>
                <w:r w:rsidR="008A0A68">
                  <w:rPr>
                    <w:noProof/>
                  </w:rPr>
                  <w:t>303118.29</w:t>
                </w:r>
                <w:r>
                  <w:fldChar w:fldCharType="end"/>
                </w:r>
              </w:p>
            </w:tc>
          </w:sdtContent>
        </w:sdt>
      </w:tr>
      <w:tr w:rsidR="008B6042" w:rsidTr="00FF055E">
        <w:tblPrEx>
          <w:tblLook w:val="0000"/>
        </w:tblPrEx>
        <w:trPr>
          <w:trHeight w:hRule="exact" w:val="113"/>
        </w:trPr>
        <w:tc>
          <w:tcPr>
            <w:tcW w:w="3166" w:type="dxa"/>
            <w:tcBorders>
              <w:top w:val="nil"/>
              <w:left w:val="single" w:sz="4" w:space="0" w:color="auto"/>
              <w:bottom w:val="single" w:sz="4" w:space="0" w:color="auto"/>
            </w:tcBorders>
            <w:vAlign w:val="center"/>
          </w:tcPr>
          <w:p w:rsidR="008B6042" w:rsidRPr="00790CC5" w:rsidRDefault="008B6042" w:rsidP="000512CE">
            <w:pPr>
              <w:spacing w:after="0" w:line="240" w:lineRule="auto"/>
              <w:rPr>
                <w:b/>
                <w:sz w:val="20"/>
                <w:szCs w:val="20"/>
              </w:rPr>
            </w:pPr>
          </w:p>
        </w:tc>
        <w:tc>
          <w:tcPr>
            <w:tcW w:w="1370" w:type="dxa"/>
            <w:tcBorders>
              <w:top w:val="nil"/>
              <w:bottom w:val="single" w:sz="4" w:space="0" w:color="auto"/>
              <w:right w:val="single" w:sz="4" w:space="0" w:color="auto"/>
            </w:tcBorders>
            <w:tcMar>
              <w:left w:w="0" w:type="dxa"/>
              <w:right w:w="0" w:type="dxa"/>
            </w:tcMar>
            <w:vAlign w:val="center"/>
          </w:tcPr>
          <w:p w:rsidR="008B6042" w:rsidRPr="00257107" w:rsidRDefault="008B6042" w:rsidP="000512CE">
            <w:pPr>
              <w:tabs>
                <w:tab w:val="decimal" w:pos="459"/>
              </w:tabs>
              <w:spacing w:after="0" w:line="240" w:lineRule="auto"/>
              <w:jc w:val="right"/>
              <w:rPr>
                <w:sz w:val="18"/>
                <w:szCs w:val="18"/>
              </w:rPr>
            </w:pPr>
          </w:p>
        </w:tc>
      </w:tr>
    </w:tbl>
    <w:p w:rsidR="00241941" w:rsidRDefault="00241941" w:rsidP="004351B0">
      <w:pPr>
        <w:pStyle w:val="ASRBodyText"/>
      </w:pPr>
    </w:p>
    <w:p w:rsidR="009974E3" w:rsidRDefault="009974E3" w:rsidP="004351B0">
      <w:pPr>
        <w:pStyle w:val="ASRBodyText"/>
      </w:pPr>
      <w:r w:rsidRPr="000A11D6">
        <w:t xml:space="preserve">A full copy of the school’s </w:t>
      </w:r>
      <w:r w:rsidR="00EC4030">
        <w:t>2013</w:t>
      </w:r>
      <w:r w:rsidRPr="000A11D6">
        <w:t xml:space="preserve"> financial statement is tabled at the annual general meetings of the School Council and/or the parent body. Further details concerning the statement can be obtained by contacting the school.</w:t>
      </w:r>
    </w:p>
    <w:p w:rsidR="00A27F72" w:rsidRDefault="00A27F72" w:rsidP="00FD59D8">
      <w:pPr>
        <w:pStyle w:val="ASRHeading1"/>
      </w:pPr>
      <w:bookmarkStart w:id="11" w:name="_Toc306703578"/>
    </w:p>
    <w:p w:rsidR="00A27F72" w:rsidRDefault="00A27F72" w:rsidP="00FD59D8">
      <w:pPr>
        <w:pStyle w:val="ASRHeading1"/>
      </w:pPr>
    </w:p>
    <w:p w:rsidR="00A27F72" w:rsidRDefault="00A27F72" w:rsidP="00FD59D8">
      <w:pPr>
        <w:pStyle w:val="ASRHeading1"/>
      </w:pPr>
    </w:p>
    <w:p w:rsidR="00A27F72" w:rsidRDefault="00A27F72" w:rsidP="00FD59D8">
      <w:pPr>
        <w:pStyle w:val="ASRHeading1"/>
      </w:pPr>
    </w:p>
    <w:p w:rsidR="009974E3" w:rsidRPr="000A11D6" w:rsidRDefault="009974E3" w:rsidP="00FD59D8">
      <w:pPr>
        <w:pStyle w:val="ASRHeading1"/>
      </w:pPr>
      <w:r w:rsidRPr="000A11D6">
        <w:t xml:space="preserve">School performance </w:t>
      </w:r>
      <w:r w:rsidR="00EC4030">
        <w:t>2013</w:t>
      </w:r>
      <w:bookmarkEnd w:id="11"/>
    </w:p>
    <w:p w:rsidR="009974E3" w:rsidRDefault="009974E3" w:rsidP="004836DF">
      <w:pPr>
        <w:pStyle w:val="ASRHeading2"/>
      </w:pPr>
      <w:bookmarkStart w:id="12" w:name="_Toc306703583"/>
      <w:r w:rsidRPr="000A11D6">
        <w:t>Academic</w:t>
      </w:r>
      <w:bookmarkEnd w:id="12"/>
      <w:r w:rsidR="0037190B">
        <w:t xml:space="preserve"> achievements</w:t>
      </w:r>
    </w:p>
    <w:p w:rsidR="0037190B" w:rsidRDefault="0037190B" w:rsidP="004836DF">
      <w:pPr>
        <w:pStyle w:val="ASRHeading3"/>
      </w:pPr>
      <w:r w:rsidRPr="00FF055E">
        <w:t>NAPLAN</w:t>
      </w:r>
    </w:p>
    <w:p w:rsidR="009974E3" w:rsidRPr="000A11D6" w:rsidRDefault="009974E3" w:rsidP="004351B0">
      <w:pPr>
        <w:pStyle w:val="ASRBodyText"/>
      </w:pPr>
      <w:r w:rsidRPr="000A11D6">
        <w:t>In the National Assessment Program, the results across the Years 3, 5, 7 and 9 literacy and numeracy assessments are reported on a scale from Band 1 to Band 10.</w:t>
      </w:r>
    </w:p>
    <w:p w:rsidR="009974E3" w:rsidRDefault="009974E3" w:rsidP="004351B0">
      <w:pPr>
        <w:pStyle w:val="ASRBodyText"/>
      </w:pPr>
      <w:r w:rsidRPr="000A11D6">
        <w:t>The achievement scale represents increasing levels of skills and understandings demonstrated in these assessments.</w:t>
      </w:r>
    </w:p>
    <w:p w:rsidR="004C4244" w:rsidRPr="00A27F72" w:rsidRDefault="004C4244" w:rsidP="004351B0">
      <w:pPr>
        <w:pStyle w:val="ASRBodyText"/>
        <w:rPr>
          <w:b/>
          <w:sz w:val="24"/>
          <w:szCs w:val="24"/>
        </w:rPr>
      </w:pPr>
      <w:r w:rsidRPr="00A27F72">
        <w:rPr>
          <w:b/>
          <w:sz w:val="24"/>
          <w:szCs w:val="24"/>
        </w:rPr>
        <w:t xml:space="preserve">NAPLAN Year 3 </w:t>
      </w:r>
    </w:p>
    <w:tbl>
      <w:tblPr>
        <w:tblW w:w="4956" w:type="dxa"/>
        <w:tblInd w:w="108" w:type="dxa"/>
        <w:tblLook w:val="04A0"/>
      </w:tblPr>
      <w:tblGrid>
        <w:gridCol w:w="4005"/>
        <w:gridCol w:w="931"/>
        <w:gridCol w:w="222"/>
      </w:tblGrid>
      <w:tr w:rsidR="00811AB3" w:rsidRPr="00811AB3" w:rsidTr="00811AB3">
        <w:trPr>
          <w:trHeight w:val="315"/>
        </w:trPr>
        <w:tc>
          <w:tcPr>
            <w:tcW w:w="4956" w:type="dxa"/>
            <w:gridSpan w:val="3"/>
            <w:tcBorders>
              <w:top w:val="nil"/>
              <w:left w:val="nil"/>
              <w:bottom w:val="nil"/>
              <w:right w:val="nil"/>
            </w:tcBorders>
            <w:shd w:val="clear" w:color="000000" w:fill="auto"/>
            <w:noWrap/>
            <w:vAlign w:val="bottom"/>
            <w:hideMark/>
          </w:tcPr>
          <w:p w:rsidR="00811AB3" w:rsidRPr="00811AB3" w:rsidRDefault="00811AB3" w:rsidP="00811AB3">
            <w:pPr>
              <w:spacing w:after="0" w:line="240" w:lineRule="auto"/>
              <w:jc w:val="center"/>
              <w:rPr>
                <w:rFonts w:ascii="Calibri" w:eastAsia="Times New Roman" w:hAnsi="Calibri" w:cs="Times New Roman"/>
                <w:b/>
                <w:bCs/>
                <w:color w:val="000000"/>
                <w:sz w:val="24"/>
                <w:szCs w:val="24"/>
                <w:lang w:val="en-AU" w:eastAsia="en-AU" w:bidi="ar-SA"/>
              </w:rPr>
            </w:pPr>
            <w:r w:rsidRPr="00811AB3">
              <w:rPr>
                <w:rFonts w:ascii="Calibri" w:eastAsia="Times New Roman" w:hAnsi="Calibri" w:cs="Times New Roman"/>
                <w:b/>
                <w:bCs/>
                <w:color w:val="000000"/>
                <w:sz w:val="24"/>
                <w:szCs w:val="24"/>
                <w:lang w:val="en-AU" w:eastAsia="en-AU" w:bidi="ar-SA"/>
              </w:rPr>
              <w:t>Minimum Standards data</w:t>
            </w:r>
          </w:p>
        </w:tc>
      </w:tr>
      <w:tr w:rsidR="00811AB3" w:rsidRPr="00811AB3" w:rsidTr="00811AB3">
        <w:trPr>
          <w:trHeight w:val="315"/>
        </w:trPr>
        <w:tc>
          <w:tcPr>
            <w:tcW w:w="4936" w:type="dxa"/>
            <w:gridSpan w:val="2"/>
            <w:vMerge w:val="restart"/>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811AB3" w:rsidRPr="00811AB3" w:rsidRDefault="00811AB3" w:rsidP="00811AB3">
            <w:pPr>
              <w:spacing w:after="0" w:line="240" w:lineRule="auto"/>
              <w:jc w:val="center"/>
              <w:rPr>
                <w:rFonts w:ascii="Calibri" w:eastAsia="Times New Roman" w:hAnsi="Calibri" w:cs="Times New Roman"/>
                <w:b/>
                <w:bCs/>
                <w:color w:val="000000"/>
                <w:sz w:val="20"/>
                <w:szCs w:val="20"/>
                <w:lang w:val="en-AU" w:eastAsia="en-AU" w:bidi="ar-SA"/>
              </w:rPr>
            </w:pPr>
            <w:r w:rsidRPr="00811AB3">
              <w:rPr>
                <w:rFonts w:ascii="Calibri" w:eastAsia="Times New Roman" w:hAnsi="Calibri" w:cs="Times New Roman"/>
                <w:b/>
                <w:bCs/>
                <w:color w:val="000000"/>
                <w:sz w:val="20"/>
                <w:szCs w:val="20"/>
                <w:lang w:val="en-AU" w:eastAsia="en-AU" w:bidi="ar-SA"/>
              </w:rPr>
              <w:t>Percentage of Year 3 students achieving at or above minimum standard (exempt students included)</w:t>
            </w:r>
          </w:p>
        </w:tc>
        <w:tc>
          <w:tcPr>
            <w:tcW w:w="20" w:type="dxa"/>
            <w:tcBorders>
              <w:top w:val="nil"/>
              <w:left w:val="nil"/>
              <w:bottom w:val="nil"/>
              <w:right w:val="nil"/>
            </w:tcBorders>
            <w:shd w:val="clear" w:color="000000" w:fill="auto"/>
            <w:noWrap/>
            <w:vAlign w:val="bottom"/>
            <w:hideMark/>
          </w:tcPr>
          <w:p w:rsidR="00811AB3" w:rsidRPr="00811AB3" w:rsidRDefault="00811AB3" w:rsidP="00811AB3">
            <w:pPr>
              <w:spacing w:after="0" w:line="240" w:lineRule="auto"/>
              <w:rPr>
                <w:rFonts w:ascii="Calibri" w:eastAsia="Times New Roman" w:hAnsi="Calibri" w:cs="Times New Roman"/>
                <w:color w:val="000000"/>
                <w:lang w:val="en-AU" w:eastAsia="en-AU" w:bidi="ar-SA"/>
              </w:rPr>
            </w:pPr>
          </w:p>
        </w:tc>
      </w:tr>
      <w:tr w:rsidR="00811AB3" w:rsidRPr="00811AB3" w:rsidTr="00811AB3">
        <w:trPr>
          <w:trHeight w:val="330"/>
        </w:trPr>
        <w:tc>
          <w:tcPr>
            <w:tcW w:w="4936" w:type="dxa"/>
            <w:gridSpan w:val="2"/>
            <w:vMerge/>
            <w:tcBorders>
              <w:top w:val="single" w:sz="4" w:space="0" w:color="7F7F7F"/>
              <w:left w:val="single" w:sz="4" w:space="0" w:color="7F7F7F"/>
              <w:bottom w:val="single" w:sz="4" w:space="0" w:color="7F7F7F"/>
              <w:right w:val="single" w:sz="4" w:space="0" w:color="7F7F7F"/>
            </w:tcBorders>
            <w:vAlign w:val="center"/>
            <w:hideMark/>
          </w:tcPr>
          <w:p w:rsidR="00811AB3" w:rsidRPr="00811AB3" w:rsidRDefault="00811AB3" w:rsidP="00811AB3">
            <w:pPr>
              <w:spacing w:after="0" w:line="240" w:lineRule="auto"/>
              <w:rPr>
                <w:rFonts w:ascii="Calibri" w:eastAsia="Times New Roman" w:hAnsi="Calibri" w:cs="Times New Roman"/>
                <w:b/>
                <w:bCs/>
                <w:color w:val="000000"/>
                <w:sz w:val="20"/>
                <w:szCs w:val="20"/>
                <w:lang w:val="en-AU" w:eastAsia="en-AU" w:bidi="ar-SA"/>
              </w:rPr>
            </w:pPr>
          </w:p>
        </w:tc>
        <w:tc>
          <w:tcPr>
            <w:tcW w:w="20" w:type="dxa"/>
            <w:tcBorders>
              <w:top w:val="nil"/>
              <w:left w:val="nil"/>
              <w:bottom w:val="nil"/>
              <w:right w:val="nil"/>
            </w:tcBorders>
            <w:shd w:val="clear" w:color="000000" w:fill="auto"/>
            <w:noWrap/>
            <w:vAlign w:val="bottom"/>
            <w:hideMark/>
          </w:tcPr>
          <w:p w:rsidR="00811AB3" w:rsidRPr="00811AB3" w:rsidRDefault="00811AB3" w:rsidP="00811AB3">
            <w:pPr>
              <w:spacing w:after="0" w:line="240" w:lineRule="auto"/>
              <w:rPr>
                <w:rFonts w:ascii="Calibri" w:eastAsia="Times New Roman" w:hAnsi="Calibri" w:cs="Times New Roman"/>
                <w:color w:val="000000"/>
                <w:lang w:val="en-AU" w:eastAsia="en-AU" w:bidi="ar-SA"/>
              </w:rPr>
            </w:pPr>
          </w:p>
        </w:tc>
      </w:tr>
      <w:tr w:rsidR="00811AB3" w:rsidRPr="00811AB3" w:rsidTr="00811AB3">
        <w:trPr>
          <w:trHeight w:val="300"/>
        </w:trPr>
        <w:tc>
          <w:tcPr>
            <w:tcW w:w="4936" w:type="dxa"/>
            <w:gridSpan w:val="2"/>
            <w:vMerge/>
            <w:tcBorders>
              <w:top w:val="single" w:sz="4" w:space="0" w:color="7F7F7F"/>
              <w:left w:val="single" w:sz="4" w:space="0" w:color="7F7F7F"/>
              <w:bottom w:val="single" w:sz="4" w:space="0" w:color="7F7F7F"/>
              <w:right w:val="single" w:sz="4" w:space="0" w:color="7F7F7F"/>
            </w:tcBorders>
            <w:vAlign w:val="center"/>
            <w:hideMark/>
          </w:tcPr>
          <w:p w:rsidR="00811AB3" w:rsidRPr="00811AB3" w:rsidRDefault="00811AB3" w:rsidP="00811AB3">
            <w:pPr>
              <w:spacing w:after="0" w:line="240" w:lineRule="auto"/>
              <w:rPr>
                <w:rFonts w:ascii="Calibri" w:eastAsia="Times New Roman" w:hAnsi="Calibri" w:cs="Times New Roman"/>
                <w:b/>
                <w:bCs/>
                <w:color w:val="000000"/>
                <w:sz w:val="20"/>
                <w:szCs w:val="20"/>
                <w:lang w:val="en-AU" w:eastAsia="en-AU" w:bidi="ar-SA"/>
              </w:rPr>
            </w:pPr>
          </w:p>
        </w:tc>
        <w:tc>
          <w:tcPr>
            <w:tcW w:w="20" w:type="dxa"/>
            <w:tcBorders>
              <w:top w:val="nil"/>
              <w:left w:val="nil"/>
              <w:bottom w:val="nil"/>
              <w:right w:val="nil"/>
            </w:tcBorders>
            <w:shd w:val="clear" w:color="000000" w:fill="auto"/>
            <w:noWrap/>
            <w:vAlign w:val="bottom"/>
            <w:hideMark/>
          </w:tcPr>
          <w:p w:rsidR="00811AB3" w:rsidRPr="00811AB3" w:rsidRDefault="00811AB3" w:rsidP="00811AB3">
            <w:pPr>
              <w:spacing w:after="0" w:line="240" w:lineRule="auto"/>
              <w:rPr>
                <w:rFonts w:ascii="Calibri" w:eastAsia="Times New Roman" w:hAnsi="Calibri" w:cs="Times New Roman"/>
                <w:color w:val="000000"/>
                <w:lang w:val="en-AU" w:eastAsia="en-AU" w:bidi="ar-SA"/>
              </w:rPr>
            </w:pPr>
          </w:p>
        </w:tc>
      </w:tr>
      <w:tr w:rsidR="00811AB3" w:rsidRPr="00811AB3" w:rsidTr="00811AB3">
        <w:trPr>
          <w:trHeight w:val="315"/>
        </w:trPr>
        <w:tc>
          <w:tcPr>
            <w:tcW w:w="4005" w:type="dxa"/>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Reading</w:t>
            </w:r>
          </w:p>
        </w:tc>
        <w:tc>
          <w:tcPr>
            <w:tcW w:w="931" w:type="dxa"/>
            <w:tcBorders>
              <w:top w:val="nil"/>
              <w:left w:val="nil"/>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jc w:val="center"/>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75.0</w:t>
            </w:r>
          </w:p>
        </w:tc>
        <w:tc>
          <w:tcPr>
            <w:tcW w:w="20" w:type="dxa"/>
            <w:tcBorders>
              <w:top w:val="nil"/>
              <w:left w:val="nil"/>
              <w:bottom w:val="nil"/>
              <w:right w:val="nil"/>
            </w:tcBorders>
            <w:shd w:val="clear" w:color="000000" w:fill="auto"/>
            <w:noWrap/>
            <w:vAlign w:val="bottom"/>
            <w:hideMark/>
          </w:tcPr>
          <w:p w:rsidR="00811AB3" w:rsidRPr="00811AB3" w:rsidRDefault="00811AB3" w:rsidP="00811AB3">
            <w:pPr>
              <w:spacing w:after="0" w:line="240" w:lineRule="auto"/>
              <w:rPr>
                <w:rFonts w:ascii="Calibri" w:eastAsia="Times New Roman" w:hAnsi="Calibri" w:cs="Times New Roman"/>
                <w:color w:val="000000"/>
                <w:lang w:val="en-AU" w:eastAsia="en-AU" w:bidi="ar-SA"/>
              </w:rPr>
            </w:pPr>
          </w:p>
        </w:tc>
      </w:tr>
      <w:tr w:rsidR="00811AB3" w:rsidRPr="00811AB3" w:rsidTr="00811AB3">
        <w:trPr>
          <w:trHeight w:val="300"/>
        </w:trPr>
        <w:tc>
          <w:tcPr>
            <w:tcW w:w="4005" w:type="dxa"/>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Writing</w:t>
            </w:r>
          </w:p>
        </w:tc>
        <w:tc>
          <w:tcPr>
            <w:tcW w:w="931" w:type="dxa"/>
            <w:tcBorders>
              <w:top w:val="nil"/>
              <w:left w:val="nil"/>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jc w:val="center"/>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100.0</w:t>
            </w:r>
          </w:p>
        </w:tc>
        <w:tc>
          <w:tcPr>
            <w:tcW w:w="20" w:type="dxa"/>
            <w:tcBorders>
              <w:top w:val="nil"/>
              <w:left w:val="nil"/>
              <w:bottom w:val="nil"/>
              <w:right w:val="nil"/>
            </w:tcBorders>
            <w:shd w:val="clear" w:color="000000" w:fill="auto"/>
            <w:noWrap/>
            <w:vAlign w:val="bottom"/>
            <w:hideMark/>
          </w:tcPr>
          <w:p w:rsidR="00811AB3" w:rsidRPr="00811AB3" w:rsidRDefault="00811AB3" w:rsidP="00811AB3">
            <w:pPr>
              <w:spacing w:after="0" w:line="240" w:lineRule="auto"/>
              <w:rPr>
                <w:rFonts w:ascii="Calibri" w:eastAsia="Times New Roman" w:hAnsi="Calibri" w:cs="Times New Roman"/>
                <w:color w:val="000000"/>
                <w:lang w:val="en-AU" w:eastAsia="en-AU" w:bidi="ar-SA"/>
              </w:rPr>
            </w:pPr>
          </w:p>
        </w:tc>
      </w:tr>
      <w:tr w:rsidR="00811AB3" w:rsidRPr="00811AB3" w:rsidTr="00811AB3">
        <w:trPr>
          <w:trHeight w:val="300"/>
        </w:trPr>
        <w:tc>
          <w:tcPr>
            <w:tcW w:w="4005" w:type="dxa"/>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Spelling</w:t>
            </w:r>
          </w:p>
        </w:tc>
        <w:tc>
          <w:tcPr>
            <w:tcW w:w="931" w:type="dxa"/>
            <w:tcBorders>
              <w:top w:val="nil"/>
              <w:left w:val="nil"/>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jc w:val="center"/>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50.0</w:t>
            </w:r>
          </w:p>
        </w:tc>
        <w:tc>
          <w:tcPr>
            <w:tcW w:w="20" w:type="dxa"/>
            <w:tcBorders>
              <w:top w:val="nil"/>
              <w:left w:val="nil"/>
              <w:bottom w:val="nil"/>
              <w:right w:val="nil"/>
            </w:tcBorders>
            <w:shd w:val="clear" w:color="000000" w:fill="auto"/>
            <w:noWrap/>
            <w:vAlign w:val="bottom"/>
            <w:hideMark/>
          </w:tcPr>
          <w:p w:rsidR="00811AB3" w:rsidRPr="00811AB3" w:rsidRDefault="00811AB3" w:rsidP="00811AB3">
            <w:pPr>
              <w:spacing w:after="0" w:line="240" w:lineRule="auto"/>
              <w:rPr>
                <w:rFonts w:ascii="Calibri" w:eastAsia="Times New Roman" w:hAnsi="Calibri" w:cs="Times New Roman"/>
                <w:color w:val="000000"/>
                <w:lang w:val="en-AU" w:eastAsia="en-AU" w:bidi="ar-SA"/>
              </w:rPr>
            </w:pPr>
          </w:p>
        </w:tc>
      </w:tr>
      <w:tr w:rsidR="00811AB3" w:rsidRPr="00811AB3" w:rsidTr="00811AB3">
        <w:trPr>
          <w:trHeight w:val="300"/>
        </w:trPr>
        <w:tc>
          <w:tcPr>
            <w:tcW w:w="4005" w:type="dxa"/>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Grammar &amp; Punctuation</w:t>
            </w:r>
          </w:p>
        </w:tc>
        <w:tc>
          <w:tcPr>
            <w:tcW w:w="931" w:type="dxa"/>
            <w:tcBorders>
              <w:top w:val="nil"/>
              <w:left w:val="nil"/>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jc w:val="center"/>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25.0</w:t>
            </w:r>
          </w:p>
        </w:tc>
        <w:tc>
          <w:tcPr>
            <w:tcW w:w="20" w:type="dxa"/>
            <w:tcBorders>
              <w:top w:val="nil"/>
              <w:left w:val="nil"/>
              <w:bottom w:val="nil"/>
              <w:right w:val="nil"/>
            </w:tcBorders>
            <w:shd w:val="clear" w:color="000000" w:fill="auto"/>
            <w:noWrap/>
            <w:vAlign w:val="bottom"/>
            <w:hideMark/>
          </w:tcPr>
          <w:p w:rsidR="00811AB3" w:rsidRPr="00811AB3" w:rsidRDefault="00811AB3" w:rsidP="00811AB3">
            <w:pPr>
              <w:spacing w:after="0" w:line="240" w:lineRule="auto"/>
              <w:rPr>
                <w:rFonts w:ascii="Calibri" w:eastAsia="Times New Roman" w:hAnsi="Calibri" w:cs="Times New Roman"/>
                <w:color w:val="000000"/>
                <w:lang w:val="en-AU" w:eastAsia="en-AU" w:bidi="ar-SA"/>
              </w:rPr>
            </w:pPr>
          </w:p>
        </w:tc>
      </w:tr>
      <w:tr w:rsidR="00811AB3" w:rsidRPr="00811AB3" w:rsidTr="00811AB3">
        <w:trPr>
          <w:trHeight w:val="300"/>
        </w:trPr>
        <w:tc>
          <w:tcPr>
            <w:tcW w:w="4005" w:type="dxa"/>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Numeracy</w:t>
            </w:r>
          </w:p>
        </w:tc>
        <w:tc>
          <w:tcPr>
            <w:tcW w:w="931" w:type="dxa"/>
            <w:tcBorders>
              <w:top w:val="nil"/>
              <w:left w:val="nil"/>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jc w:val="center"/>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50.0</w:t>
            </w:r>
          </w:p>
        </w:tc>
        <w:tc>
          <w:tcPr>
            <w:tcW w:w="20" w:type="dxa"/>
            <w:tcBorders>
              <w:top w:val="nil"/>
              <w:left w:val="nil"/>
              <w:bottom w:val="nil"/>
              <w:right w:val="nil"/>
            </w:tcBorders>
            <w:shd w:val="clear" w:color="000000" w:fill="auto"/>
            <w:noWrap/>
            <w:vAlign w:val="bottom"/>
            <w:hideMark/>
          </w:tcPr>
          <w:p w:rsidR="00811AB3" w:rsidRPr="00811AB3" w:rsidRDefault="00811AB3" w:rsidP="00811AB3">
            <w:pPr>
              <w:spacing w:after="0" w:line="240" w:lineRule="auto"/>
              <w:rPr>
                <w:rFonts w:ascii="Calibri" w:eastAsia="Times New Roman" w:hAnsi="Calibri" w:cs="Times New Roman"/>
                <w:color w:val="000000"/>
                <w:lang w:val="en-AU" w:eastAsia="en-AU" w:bidi="ar-SA"/>
              </w:rPr>
            </w:pPr>
          </w:p>
        </w:tc>
      </w:tr>
    </w:tbl>
    <w:p w:rsidR="00142E12" w:rsidRDefault="009974E3" w:rsidP="004351B0">
      <w:pPr>
        <w:pStyle w:val="ASRBodyText"/>
      </w:pPr>
      <w:r w:rsidRPr="000A11D6">
        <w:t>Y</w:t>
      </w:r>
      <w:r w:rsidR="0042487E">
        <w:t>ea</w:t>
      </w:r>
      <w:r w:rsidRPr="000A11D6">
        <w:t>r 3: from Band 1 (lowest) to Band 6 (highest for Year 3)</w:t>
      </w:r>
    </w:p>
    <w:tbl>
      <w:tblPr>
        <w:tblW w:w="6432" w:type="dxa"/>
        <w:tblInd w:w="108" w:type="dxa"/>
        <w:tblLook w:val="04A0"/>
      </w:tblPr>
      <w:tblGrid>
        <w:gridCol w:w="886"/>
        <w:gridCol w:w="805"/>
        <w:gridCol w:w="805"/>
        <w:gridCol w:w="656"/>
        <w:gridCol w:w="656"/>
        <w:gridCol w:w="656"/>
        <w:gridCol w:w="656"/>
        <w:gridCol w:w="656"/>
        <w:gridCol w:w="656"/>
      </w:tblGrid>
      <w:tr w:rsidR="00142E12" w:rsidRPr="00142E12" w:rsidTr="00142E12">
        <w:trPr>
          <w:trHeight w:val="315"/>
        </w:trPr>
        <w:tc>
          <w:tcPr>
            <w:tcW w:w="2496" w:type="dxa"/>
            <w:gridSpan w:val="3"/>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Year 3 NAPLAN Reading</w:t>
            </w: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b/>
                <w:bCs/>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r>
      <w:tr w:rsidR="00142E12" w:rsidRPr="00142E12" w:rsidTr="00142E12">
        <w:trPr>
          <w:trHeight w:val="315"/>
        </w:trPr>
        <w:tc>
          <w:tcPr>
            <w:tcW w:w="886" w:type="dxa"/>
            <w:tcBorders>
              <w:top w:val="single" w:sz="4" w:space="0" w:color="7F7F7F"/>
              <w:left w:val="single" w:sz="4" w:space="0" w:color="7F7F7F"/>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805" w:type="dxa"/>
            <w:tcBorders>
              <w:top w:val="single" w:sz="4" w:space="0" w:color="7F7F7F"/>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805" w:type="dxa"/>
            <w:tcBorders>
              <w:top w:val="single" w:sz="4" w:space="0" w:color="7F7F7F"/>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1312" w:type="dxa"/>
            <w:gridSpan w:val="2"/>
            <w:tcBorders>
              <w:top w:val="single" w:sz="4" w:space="0" w:color="7F7F7F"/>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School</w:t>
            </w:r>
          </w:p>
        </w:tc>
        <w:tc>
          <w:tcPr>
            <w:tcW w:w="1312" w:type="dxa"/>
            <w:gridSpan w:val="2"/>
            <w:tcBorders>
              <w:top w:val="single" w:sz="4" w:space="0" w:color="7F7F7F"/>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SSG</w:t>
            </w:r>
          </w:p>
        </w:tc>
        <w:tc>
          <w:tcPr>
            <w:tcW w:w="1312" w:type="dxa"/>
            <w:gridSpan w:val="2"/>
            <w:tcBorders>
              <w:top w:val="single" w:sz="4" w:space="0" w:color="7F7F7F"/>
              <w:left w:val="nil"/>
              <w:bottom w:val="nil"/>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State DEC</w:t>
            </w:r>
          </w:p>
        </w:tc>
      </w:tr>
      <w:tr w:rsidR="00142E12" w:rsidRPr="00142E12" w:rsidTr="00142E12">
        <w:trPr>
          <w:trHeight w:val="330"/>
        </w:trPr>
        <w:tc>
          <w:tcPr>
            <w:tcW w:w="2496" w:type="dxa"/>
            <w:gridSpan w:val="3"/>
            <w:tcBorders>
              <w:top w:val="nil"/>
              <w:left w:val="single" w:sz="4" w:space="0" w:color="7F7F7F"/>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Average score, 2013</w:t>
            </w:r>
          </w:p>
        </w:tc>
        <w:tc>
          <w:tcPr>
            <w:tcW w:w="1312" w:type="dxa"/>
            <w:gridSpan w:val="2"/>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323.7</w:t>
            </w:r>
          </w:p>
        </w:tc>
        <w:tc>
          <w:tcPr>
            <w:tcW w:w="1312"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341.8</w:t>
            </w:r>
          </w:p>
        </w:tc>
        <w:tc>
          <w:tcPr>
            <w:tcW w:w="1312"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418.7</w:t>
            </w:r>
          </w:p>
        </w:tc>
      </w:tr>
      <w:tr w:rsidR="00142E12" w:rsidRPr="00142E12" w:rsidTr="00142E12">
        <w:trPr>
          <w:trHeight w:val="300"/>
        </w:trPr>
        <w:tc>
          <w:tcPr>
            <w:tcW w:w="886" w:type="dxa"/>
            <w:tcBorders>
              <w:top w:val="nil"/>
              <w:left w:val="single" w:sz="4" w:space="0" w:color="7F7F7F"/>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805"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805"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nil"/>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r>
      <w:tr w:rsidR="00142E12" w:rsidRPr="00142E12" w:rsidTr="00142E12">
        <w:trPr>
          <w:trHeight w:val="315"/>
        </w:trPr>
        <w:tc>
          <w:tcPr>
            <w:tcW w:w="2496" w:type="dxa"/>
            <w:gridSpan w:val="3"/>
            <w:tcBorders>
              <w:top w:val="nil"/>
              <w:left w:val="single" w:sz="4" w:space="0" w:color="7F7F7F"/>
              <w:bottom w:val="single" w:sz="4" w:space="0" w:color="7F7F7F"/>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Skill Band Distribution</w:t>
            </w:r>
          </w:p>
        </w:tc>
        <w:tc>
          <w:tcPr>
            <w:tcW w:w="656" w:type="dxa"/>
            <w:tcBorders>
              <w:top w:val="nil"/>
              <w:left w:val="nil"/>
              <w:bottom w:val="single" w:sz="4" w:space="0" w:color="7F7F7F"/>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r>
      <w:tr w:rsidR="00142E12" w:rsidRPr="00142E12" w:rsidTr="00142E12">
        <w:trPr>
          <w:trHeight w:val="300"/>
        </w:trPr>
        <w:tc>
          <w:tcPr>
            <w:tcW w:w="2496" w:type="dxa"/>
            <w:gridSpan w:val="3"/>
            <w:tcBorders>
              <w:top w:val="nil"/>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Band</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1</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2</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3</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4</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5</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6</w:t>
            </w:r>
          </w:p>
        </w:tc>
      </w:tr>
      <w:tr w:rsidR="00142E12" w:rsidRPr="00142E12" w:rsidTr="00142E12">
        <w:trPr>
          <w:trHeight w:val="300"/>
        </w:trPr>
        <w:tc>
          <w:tcPr>
            <w:tcW w:w="24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Number in Bands</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w:t>
            </w:r>
          </w:p>
        </w:tc>
      </w:tr>
      <w:tr w:rsidR="00142E12" w:rsidRPr="00142E12" w:rsidTr="00142E12">
        <w:trPr>
          <w:trHeight w:val="300"/>
        </w:trPr>
        <w:tc>
          <w:tcPr>
            <w:tcW w:w="24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Percentage in Bands</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25.0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25.0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25.0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25.0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0.0</w:t>
            </w:r>
          </w:p>
        </w:tc>
      </w:tr>
      <w:tr w:rsidR="00142E12" w:rsidRPr="00142E12" w:rsidTr="00142E12">
        <w:trPr>
          <w:trHeight w:val="300"/>
        </w:trPr>
        <w:tc>
          <w:tcPr>
            <w:tcW w:w="24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School Average 2009-2013</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7.7</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23.1</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26.9</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15.4</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7.7</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19.2</w:t>
            </w:r>
          </w:p>
        </w:tc>
      </w:tr>
      <w:tr w:rsidR="00142E12" w:rsidRPr="00142E12" w:rsidTr="00142E12">
        <w:trPr>
          <w:trHeight w:val="300"/>
        </w:trPr>
        <w:tc>
          <w:tcPr>
            <w:tcW w:w="24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SSG % in Bands 2013</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15.5</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28.5</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26.2</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15.9</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8.1</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5.7</w:t>
            </w:r>
          </w:p>
        </w:tc>
      </w:tr>
      <w:tr w:rsidR="00142E12" w:rsidRPr="00142E12" w:rsidTr="00142E12">
        <w:trPr>
          <w:trHeight w:val="315"/>
        </w:trPr>
        <w:tc>
          <w:tcPr>
            <w:tcW w:w="24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State DEC % in Bands 2013</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3.5</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11.2</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17.3</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24.3</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17.7</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26.0</w:t>
            </w:r>
          </w:p>
        </w:tc>
      </w:tr>
    </w:tbl>
    <w:p w:rsidR="00142E12" w:rsidRDefault="00142E12" w:rsidP="00142E12">
      <w:pPr>
        <w:pStyle w:val="ASRBodyText"/>
        <w:jc w:val="left"/>
      </w:pPr>
    </w:p>
    <w:tbl>
      <w:tblPr>
        <w:tblW w:w="6432" w:type="dxa"/>
        <w:tblInd w:w="108" w:type="dxa"/>
        <w:tblLook w:val="04A0"/>
      </w:tblPr>
      <w:tblGrid>
        <w:gridCol w:w="886"/>
        <w:gridCol w:w="805"/>
        <w:gridCol w:w="805"/>
        <w:gridCol w:w="656"/>
        <w:gridCol w:w="656"/>
        <w:gridCol w:w="656"/>
        <w:gridCol w:w="656"/>
        <w:gridCol w:w="656"/>
        <w:gridCol w:w="656"/>
      </w:tblGrid>
      <w:tr w:rsidR="00142E12" w:rsidRPr="00142E12" w:rsidTr="00E56571">
        <w:trPr>
          <w:trHeight w:val="315"/>
        </w:trPr>
        <w:tc>
          <w:tcPr>
            <w:tcW w:w="2496" w:type="dxa"/>
            <w:gridSpan w:val="3"/>
            <w:tcBorders>
              <w:top w:val="nil"/>
              <w:left w:val="nil"/>
              <w:bottom w:val="nil"/>
              <w:right w:val="nil"/>
            </w:tcBorders>
            <w:shd w:val="clear" w:color="000000" w:fill="auto"/>
            <w:noWrap/>
            <w:vAlign w:val="bottom"/>
            <w:hideMark/>
          </w:tcPr>
          <w:p w:rsidR="00142E12" w:rsidRPr="00142E12" w:rsidRDefault="00142E12" w:rsidP="00E56571">
            <w:pPr>
              <w:spacing w:after="0" w:line="240" w:lineRule="auto"/>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Year 3 NAPLAN Numeracy</w:t>
            </w:r>
          </w:p>
        </w:tc>
        <w:tc>
          <w:tcPr>
            <w:tcW w:w="656" w:type="dxa"/>
            <w:tcBorders>
              <w:top w:val="nil"/>
              <w:left w:val="nil"/>
              <w:bottom w:val="nil"/>
              <w:right w:val="nil"/>
            </w:tcBorders>
            <w:shd w:val="clear" w:color="000000" w:fill="auto"/>
            <w:noWrap/>
            <w:vAlign w:val="bottom"/>
            <w:hideMark/>
          </w:tcPr>
          <w:p w:rsidR="00142E12" w:rsidRPr="00142E12" w:rsidRDefault="00142E12" w:rsidP="00E56571">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E56571">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E56571">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E56571">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E56571">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E56571">
            <w:pPr>
              <w:spacing w:after="0" w:line="240" w:lineRule="auto"/>
              <w:rPr>
                <w:rFonts w:ascii="Calibri" w:eastAsia="Times New Roman" w:hAnsi="Calibri" w:cs="Times New Roman"/>
                <w:color w:val="000000"/>
                <w:lang w:val="en-AU" w:eastAsia="en-AU" w:bidi="ar-SA"/>
              </w:rPr>
            </w:pPr>
          </w:p>
        </w:tc>
      </w:tr>
      <w:tr w:rsidR="00142E12" w:rsidRPr="00142E12" w:rsidTr="00E56571">
        <w:trPr>
          <w:trHeight w:val="300"/>
        </w:trPr>
        <w:tc>
          <w:tcPr>
            <w:tcW w:w="886" w:type="dxa"/>
            <w:tcBorders>
              <w:top w:val="single" w:sz="4" w:space="0" w:color="7F7F7F"/>
              <w:left w:val="single" w:sz="4" w:space="0" w:color="7F7F7F"/>
              <w:bottom w:val="nil"/>
              <w:right w:val="nil"/>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805" w:type="dxa"/>
            <w:tcBorders>
              <w:top w:val="single" w:sz="4" w:space="0" w:color="7F7F7F"/>
              <w:left w:val="nil"/>
              <w:bottom w:val="nil"/>
              <w:right w:val="nil"/>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805" w:type="dxa"/>
            <w:tcBorders>
              <w:top w:val="single" w:sz="4" w:space="0" w:color="7F7F7F"/>
              <w:left w:val="nil"/>
              <w:bottom w:val="nil"/>
              <w:right w:val="nil"/>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1312" w:type="dxa"/>
            <w:gridSpan w:val="2"/>
            <w:tcBorders>
              <w:top w:val="single" w:sz="4" w:space="0" w:color="7F7F7F"/>
              <w:left w:val="nil"/>
              <w:bottom w:val="nil"/>
              <w:right w:val="nil"/>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School</w:t>
            </w:r>
          </w:p>
        </w:tc>
        <w:tc>
          <w:tcPr>
            <w:tcW w:w="1312" w:type="dxa"/>
            <w:gridSpan w:val="2"/>
            <w:tcBorders>
              <w:top w:val="single" w:sz="4" w:space="0" w:color="7F7F7F"/>
              <w:left w:val="nil"/>
              <w:bottom w:val="nil"/>
              <w:right w:val="nil"/>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SSG</w:t>
            </w:r>
          </w:p>
        </w:tc>
        <w:tc>
          <w:tcPr>
            <w:tcW w:w="1312" w:type="dxa"/>
            <w:gridSpan w:val="2"/>
            <w:tcBorders>
              <w:top w:val="single" w:sz="4" w:space="0" w:color="7F7F7F"/>
              <w:left w:val="nil"/>
              <w:bottom w:val="nil"/>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State DEC</w:t>
            </w:r>
          </w:p>
        </w:tc>
      </w:tr>
      <w:tr w:rsidR="00142E12" w:rsidRPr="00142E12" w:rsidTr="00E56571">
        <w:trPr>
          <w:trHeight w:val="300"/>
        </w:trPr>
        <w:tc>
          <w:tcPr>
            <w:tcW w:w="2496" w:type="dxa"/>
            <w:gridSpan w:val="3"/>
            <w:tcBorders>
              <w:top w:val="nil"/>
              <w:left w:val="single" w:sz="4" w:space="0" w:color="7F7F7F"/>
              <w:bottom w:val="nil"/>
              <w:right w:val="nil"/>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Average score, 2013</w:t>
            </w:r>
          </w:p>
        </w:tc>
        <w:tc>
          <w:tcPr>
            <w:tcW w:w="1312" w:type="dxa"/>
            <w:gridSpan w:val="2"/>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275.4</w:t>
            </w:r>
          </w:p>
        </w:tc>
        <w:tc>
          <w:tcPr>
            <w:tcW w:w="1312"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326.9</w:t>
            </w:r>
          </w:p>
        </w:tc>
        <w:tc>
          <w:tcPr>
            <w:tcW w:w="1312"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399.7</w:t>
            </w:r>
          </w:p>
        </w:tc>
      </w:tr>
      <w:tr w:rsidR="00142E12" w:rsidRPr="00142E12" w:rsidTr="00E56571">
        <w:trPr>
          <w:trHeight w:val="300"/>
        </w:trPr>
        <w:tc>
          <w:tcPr>
            <w:tcW w:w="886" w:type="dxa"/>
            <w:tcBorders>
              <w:top w:val="nil"/>
              <w:left w:val="single" w:sz="4" w:space="0" w:color="7F7F7F"/>
              <w:bottom w:val="nil"/>
              <w:right w:val="nil"/>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805" w:type="dxa"/>
            <w:tcBorders>
              <w:top w:val="nil"/>
              <w:left w:val="nil"/>
              <w:bottom w:val="nil"/>
              <w:right w:val="nil"/>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805" w:type="dxa"/>
            <w:tcBorders>
              <w:top w:val="nil"/>
              <w:left w:val="nil"/>
              <w:bottom w:val="nil"/>
              <w:right w:val="nil"/>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nil"/>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r>
      <w:tr w:rsidR="00142E12" w:rsidRPr="00142E12" w:rsidTr="00E56571">
        <w:trPr>
          <w:trHeight w:val="330"/>
        </w:trPr>
        <w:tc>
          <w:tcPr>
            <w:tcW w:w="2496" w:type="dxa"/>
            <w:gridSpan w:val="3"/>
            <w:tcBorders>
              <w:top w:val="nil"/>
              <w:left w:val="single" w:sz="4" w:space="0" w:color="7F7F7F"/>
              <w:bottom w:val="single" w:sz="4" w:space="0" w:color="7F7F7F"/>
              <w:right w:val="nil"/>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Skill Band Distribution</w:t>
            </w:r>
          </w:p>
        </w:tc>
        <w:tc>
          <w:tcPr>
            <w:tcW w:w="656" w:type="dxa"/>
            <w:tcBorders>
              <w:top w:val="nil"/>
              <w:left w:val="nil"/>
              <w:bottom w:val="single" w:sz="4" w:space="0" w:color="7F7F7F"/>
              <w:right w:val="nil"/>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r>
      <w:tr w:rsidR="00142E12" w:rsidRPr="00142E12" w:rsidTr="00E56571">
        <w:trPr>
          <w:trHeight w:val="330"/>
        </w:trPr>
        <w:tc>
          <w:tcPr>
            <w:tcW w:w="24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Band</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1</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2</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3</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4</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5</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6</w:t>
            </w:r>
          </w:p>
        </w:tc>
      </w:tr>
      <w:tr w:rsidR="00142E12" w:rsidRPr="00142E12" w:rsidTr="00E56571">
        <w:trPr>
          <w:trHeight w:val="300"/>
        </w:trPr>
        <w:tc>
          <w:tcPr>
            <w:tcW w:w="24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Number in Bands</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w:t>
            </w:r>
          </w:p>
        </w:tc>
      </w:tr>
      <w:tr w:rsidR="00142E12" w:rsidRPr="00142E12" w:rsidTr="00E56571">
        <w:trPr>
          <w:trHeight w:val="300"/>
        </w:trPr>
        <w:tc>
          <w:tcPr>
            <w:tcW w:w="24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Percentage in Bands</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50.0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25.0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25.0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0.0</w:t>
            </w:r>
          </w:p>
        </w:tc>
      </w:tr>
      <w:tr w:rsidR="00142E12" w:rsidRPr="00142E12" w:rsidTr="00E56571">
        <w:trPr>
          <w:trHeight w:val="300"/>
        </w:trPr>
        <w:tc>
          <w:tcPr>
            <w:tcW w:w="24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School Average 2009-2013</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11.5</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26.9</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34.6</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11.5</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7.7</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7.7</w:t>
            </w:r>
          </w:p>
        </w:tc>
      </w:tr>
      <w:tr w:rsidR="00142E12" w:rsidRPr="00142E12" w:rsidTr="00E56571">
        <w:trPr>
          <w:trHeight w:val="315"/>
        </w:trPr>
        <w:tc>
          <w:tcPr>
            <w:tcW w:w="24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SSG % in Bands 2013</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18.1</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25.3</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34.5</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15.8</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4.8</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1.5</w:t>
            </w:r>
          </w:p>
        </w:tc>
      </w:tr>
      <w:tr w:rsidR="00142E12" w:rsidRPr="00142E12" w:rsidTr="00E56571">
        <w:trPr>
          <w:trHeight w:val="315"/>
        </w:trPr>
        <w:tc>
          <w:tcPr>
            <w:tcW w:w="24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State DEC % in Bands 2013</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3.5</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9.7</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22.7</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27.8</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23.0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E56571">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13.3</w:t>
            </w:r>
          </w:p>
        </w:tc>
      </w:tr>
    </w:tbl>
    <w:p w:rsidR="00142E12" w:rsidRDefault="00142E12" w:rsidP="00142E12">
      <w:pPr>
        <w:pStyle w:val="ASRBodyText"/>
      </w:pPr>
    </w:p>
    <w:p w:rsidR="00142E12" w:rsidRDefault="00142E12" w:rsidP="00142E12">
      <w:pPr>
        <w:pStyle w:val="ASRBodyText"/>
        <w:jc w:val="left"/>
      </w:pPr>
    </w:p>
    <w:p w:rsidR="00142E12" w:rsidRDefault="00142E12" w:rsidP="00142E12">
      <w:pPr>
        <w:pStyle w:val="ASRBodyText"/>
        <w:jc w:val="left"/>
      </w:pPr>
      <w:r w:rsidRPr="00142E12">
        <w:rPr>
          <w:noProof/>
          <w:lang w:val="en-AU" w:eastAsia="en-AU" w:bidi="ar-SA"/>
        </w:rPr>
        <w:drawing>
          <wp:inline distT="0" distB="0" distL="0" distR="0">
            <wp:extent cx="2882838" cy="3349627"/>
            <wp:effectExtent l="19050" t="0" r="12762" b="3173"/>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t xml:space="preserve">  </w:t>
      </w:r>
      <w:r w:rsidRPr="00142E12">
        <w:rPr>
          <w:noProof/>
          <w:lang w:val="en-AU" w:eastAsia="en-AU" w:bidi="ar-SA"/>
        </w:rPr>
        <w:drawing>
          <wp:inline distT="0" distB="0" distL="0" distR="0">
            <wp:extent cx="2791990" cy="3349627"/>
            <wp:effectExtent l="19050" t="0" r="27410" b="3173"/>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42E12" w:rsidRDefault="00142E12" w:rsidP="00142E12">
      <w:pPr>
        <w:pStyle w:val="ASRBodyText"/>
        <w:jc w:val="left"/>
      </w:pPr>
    </w:p>
    <w:tbl>
      <w:tblPr>
        <w:tblW w:w="6516" w:type="dxa"/>
        <w:tblInd w:w="108" w:type="dxa"/>
        <w:tblLook w:val="04A0"/>
      </w:tblPr>
      <w:tblGrid>
        <w:gridCol w:w="864"/>
        <w:gridCol w:w="786"/>
        <w:gridCol w:w="786"/>
        <w:gridCol w:w="680"/>
        <w:gridCol w:w="680"/>
        <w:gridCol w:w="680"/>
        <w:gridCol w:w="680"/>
        <w:gridCol w:w="680"/>
        <w:gridCol w:w="680"/>
      </w:tblGrid>
      <w:tr w:rsidR="00142E12" w:rsidRPr="00142E12" w:rsidTr="00142E12">
        <w:trPr>
          <w:trHeight w:val="315"/>
        </w:trPr>
        <w:tc>
          <w:tcPr>
            <w:tcW w:w="2436" w:type="dxa"/>
            <w:gridSpan w:val="3"/>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Year 3 NAPLAN Spelling</w:t>
            </w:r>
          </w:p>
        </w:tc>
        <w:tc>
          <w:tcPr>
            <w:tcW w:w="680"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b/>
                <w:bCs/>
                <w:color w:val="000000"/>
                <w:lang w:val="en-AU" w:eastAsia="en-AU" w:bidi="ar-SA"/>
              </w:rPr>
            </w:pPr>
          </w:p>
        </w:tc>
        <w:tc>
          <w:tcPr>
            <w:tcW w:w="680"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80"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80"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80"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80"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r>
      <w:tr w:rsidR="00142E12" w:rsidRPr="00142E12" w:rsidTr="00142E12">
        <w:trPr>
          <w:trHeight w:val="315"/>
        </w:trPr>
        <w:tc>
          <w:tcPr>
            <w:tcW w:w="864" w:type="dxa"/>
            <w:tcBorders>
              <w:top w:val="single" w:sz="4" w:space="0" w:color="7F7F7F"/>
              <w:left w:val="single" w:sz="4" w:space="0" w:color="7F7F7F"/>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786" w:type="dxa"/>
            <w:tcBorders>
              <w:top w:val="single" w:sz="4" w:space="0" w:color="7F7F7F"/>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786" w:type="dxa"/>
            <w:tcBorders>
              <w:top w:val="single" w:sz="4" w:space="0" w:color="7F7F7F"/>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1360" w:type="dxa"/>
            <w:gridSpan w:val="2"/>
            <w:tcBorders>
              <w:top w:val="single" w:sz="4" w:space="0" w:color="7F7F7F"/>
              <w:left w:val="nil"/>
              <w:bottom w:val="nil"/>
              <w:right w:val="nil"/>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School</w:t>
            </w:r>
          </w:p>
        </w:tc>
        <w:tc>
          <w:tcPr>
            <w:tcW w:w="1360" w:type="dxa"/>
            <w:gridSpan w:val="2"/>
            <w:tcBorders>
              <w:top w:val="single" w:sz="4" w:space="0" w:color="7F7F7F"/>
              <w:left w:val="nil"/>
              <w:bottom w:val="nil"/>
              <w:right w:val="nil"/>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SSG</w:t>
            </w:r>
          </w:p>
        </w:tc>
        <w:tc>
          <w:tcPr>
            <w:tcW w:w="1360" w:type="dxa"/>
            <w:gridSpan w:val="2"/>
            <w:tcBorders>
              <w:top w:val="single" w:sz="4" w:space="0" w:color="7F7F7F"/>
              <w:left w:val="nil"/>
              <w:bottom w:val="nil"/>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State DEC</w:t>
            </w:r>
          </w:p>
        </w:tc>
      </w:tr>
      <w:tr w:rsidR="00142E12" w:rsidRPr="00142E12" w:rsidTr="00142E12">
        <w:trPr>
          <w:trHeight w:val="330"/>
        </w:trPr>
        <w:tc>
          <w:tcPr>
            <w:tcW w:w="2436" w:type="dxa"/>
            <w:gridSpan w:val="3"/>
            <w:tcBorders>
              <w:top w:val="nil"/>
              <w:left w:val="single" w:sz="4" w:space="0" w:color="7F7F7F"/>
              <w:bottom w:val="nil"/>
              <w:right w:val="nil"/>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Average score, 2013</w:t>
            </w:r>
          </w:p>
        </w:tc>
        <w:tc>
          <w:tcPr>
            <w:tcW w:w="1360" w:type="dxa"/>
            <w:gridSpan w:val="2"/>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323.1</w:t>
            </w:r>
          </w:p>
        </w:tc>
        <w:tc>
          <w:tcPr>
            <w:tcW w:w="1360"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337.4</w:t>
            </w:r>
          </w:p>
        </w:tc>
        <w:tc>
          <w:tcPr>
            <w:tcW w:w="1360"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418.1</w:t>
            </w:r>
          </w:p>
        </w:tc>
      </w:tr>
      <w:tr w:rsidR="00142E12" w:rsidRPr="00142E12" w:rsidTr="00142E12">
        <w:trPr>
          <w:trHeight w:val="300"/>
        </w:trPr>
        <w:tc>
          <w:tcPr>
            <w:tcW w:w="864" w:type="dxa"/>
            <w:tcBorders>
              <w:top w:val="nil"/>
              <w:left w:val="single" w:sz="4" w:space="0" w:color="7F7F7F"/>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786"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786"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80"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80"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80"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80"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80"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80" w:type="dxa"/>
            <w:tcBorders>
              <w:top w:val="nil"/>
              <w:left w:val="nil"/>
              <w:bottom w:val="nil"/>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r>
      <w:tr w:rsidR="00142E12" w:rsidRPr="00142E12" w:rsidTr="00142E12">
        <w:trPr>
          <w:trHeight w:val="315"/>
        </w:trPr>
        <w:tc>
          <w:tcPr>
            <w:tcW w:w="2436" w:type="dxa"/>
            <w:gridSpan w:val="3"/>
            <w:tcBorders>
              <w:top w:val="nil"/>
              <w:left w:val="single" w:sz="4" w:space="0" w:color="7F7F7F"/>
              <w:bottom w:val="single" w:sz="4" w:space="0" w:color="7F7F7F"/>
              <w:right w:val="nil"/>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Skill Band Distribution</w:t>
            </w:r>
          </w:p>
        </w:tc>
        <w:tc>
          <w:tcPr>
            <w:tcW w:w="680" w:type="dxa"/>
            <w:tcBorders>
              <w:top w:val="nil"/>
              <w:left w:val="nil"/>
              <w:bottom w:val="single" w:sz="4" w:space="0" w:color="7F7F7F"/>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80" w:type="dxa"/>
            <w:tcBorders>
              <w:top w:val="nil"/>
              <w:left w:val="nil"/>
              <w:bottom w:val="single" w:sz="4" w:space="0" w:color="7F7F7F"/>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80" w:type="dxa"/>
            <w:tcBorders>
              <w:top w:val="nil"/>
              <w:left w:val="nil"/>
              <w:bottom w:val="single" w:sz="4" w:space="0" w:color="7F7F7F"/>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80" w:type="dxa"/>
            <w:tcBorders>
              <w:top w:val="nil"/>
              <w:left w:val="nil"/>
              <w:bottom w:val="single" w:sz="4" w:space="0" w:color="7F7F7F"/>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80" w:type="dxa"/>
            <w:tcBorders>
              <w:top w:val="nil"/>
              <w:left w:val="nil"/>
              <w:bottom w:val="single" w:sz="4" w:space="0" w:color="7F7F7F"/>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r>
      <w:tr w:rsidR="00142E12" w:rsidRPr="00142E12" w:rsidTr="00142E12">
        <w:trPr>
          <w:trHeight w:val="300"/>
        </w:trPr>
        <w:tc>
          <w:tcPr>
            <w:tcW w:w="243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Band</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1</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2</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3</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4</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5</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6</w:t>
            </w:r>
          </w:p>
        </w:tc>
      </w:tr>
      <w:tr w:rsidR="00142E12" w:rsidRPr="00142E12" w:rsidTr="00142E12">
        <w:trPr>
          <w:trHeight w:val="300"/>
        </w:trPr>
        <w:tc>
          <w:tcPr>
            <w:tcW w:w="243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Number in Bands</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w:t>
            </w:r>
          </w:p>
        </w:tc>
      </w:tr>
      <w:tr w:rsidR="00142E12" w:rsidRPr="00142E12" w:rsidTr="00142E12">
        <w:trPr>
          <w:trHeight w:val="300"/>
        </w:trPr>
        <w:tc>
          <w:tcPr>
            <w:tcW w:w="243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Percentage in Bands</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50.0</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0.0</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25.0</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0.0</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25.0</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0.0</w:t>
            </w:r>
          </w:p>
        </w:tc>
      </w:tr>
      <w:tr w:rsidR="00142E12" w:rsidRPr="00142E12" w:rsidTr="00142E12">
        <w:trPr>
          <w:trHeight w:val="300"/>
        </w:trPr>
        <w:tc>
          <w:tcPr>
            <w:tcW w:w="243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School Average 2009-2013</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15.4</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11.5</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23.1</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7.7</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34.6</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7.7</w:t>
            </w:r>
          </w:p>
        </w:tc>
      </w:tr>
      <w:tr w:rsidR="00142E12" w:rsidRPr="00142E12" w:rsidTr="00142E12">
        <w:trPr>
          <w:trHeight w:val="300"/>
        </w:trPr>
        <w:tc>
          <w:tcPr>
            <w:tcW w:w="243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SSG % in Bands 2013</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28.5</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16.5</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23.0</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15.2</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10.9</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5.9</w:t>
            </w:r>
          </w:p>
        </w:tc>
      </w:tr>
      <w:tr w:rsidR="00142E12" w:rsidRPr="00142E12" w:rsidTr="00142E12">
        <w:trPr>
          <w:trHeight w:val="315"/>
        </w:trPr>
        <w:tc>
          <w:tcPr>
            <w:tcW w:w="243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State DEC % in Bands 2013</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5.4</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6.4</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18.4</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22.7</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23.3</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23.9</w:t>
            </w:r>
          </w:p>
        </w:tc>
      </w:tr>
      <w:tr w:rsidR="00142E12" w:rsidRPr="00142E12" w:rsidTr="00142E12">
        <w:trPr>
          <w:trHeight w:val="300"/>
        </w:trPr>
        <w:tc>
          <w:tcPr>
            <w:tcW w:w="864"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b/>
                <w:bCs/>
                <w:color w:val="000000"/>
                <w:sz w:val="20"/>
                <w:szCs w:val="20"/>
                <w:lang w:val="en-AU" w:eastAsia="en-AU" w:bidi="ar-SA"/>
              </w:rPr>
            </w:pPr>
          </w:p>
        </w:tc>
        <w:tc>
          <w:tcPr>
            <w:tcW w:w="78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b/>
                <w:bCs/>
                <w:color w:val="000000"/>
                <w:sz w:val="20"/>
                <w:szCs w:val="20"/>
                <w:lang w:val="en-AU" w:eastAsia="en-AU" w:bidi="ar-SA"/>
              </w:rPr>
            </w:pPr>
          </w:p>
        </w:tc>
        <w:tc>
          <w:tcPr>
            <w:tcW w:w="78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b/>
                <w:bCs/>
                <w:color w:val="000000"/>
                <w:sz w:val="20"/>
                <w:szCs w:val="20"/>
                <w:lang w:val="en-AU" w:eastAsia="en-AU" w:bidi="ar-SA"/>
              </w:rPr>
            </w:pPr>
          </w:p>
        </w:tc>
        <w:tc>
          <w:tcPr>
            <w:tcW w:w="680"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jc w:val="center"/>
              <w:rPr>
                <w:rFonts w:ascii="Calibri" w:eastAsia="Times New Roman" w:hAnsi="Calibri" w:cs="Times New Roman"/>
                <w:color w:val="FFFFFF"/>
                <w:lang w:val="en-AU" w:eastAsia="en-AU" w:bidi="ar-SA"/>
              </w:rPr>
            </w:pPr>
            <w:r w:rsidRPr="00142E12">
              <w:rPr>
                <w:rFonts w:ascii="Calibri" w:eastAsia="Times New Roman" w:hAnsi="Calibri" w:cs="Times New Roman"/>
                <w:color w:val="FFFFFF"/>
                <w:lang w:val="en-AU" w:eastAsia="en-AU" w:bidi="ar-SA"/>
              </w:rPr>
              <w:t>#N/A</w:t>
            </w:r>
          </w:p>
        </w:tc>
        <w:tc>
          <w:tcPr>
            <w:tcW w:w="680"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jc w:val="center"/>
              <w:rPr>
                <w:rFonts w:ascii="Calibri" w:eastAsia="Times New Roman" w:hAnsi="Calibri" w:cs="Times New Roman"/>
                <w:color w:val="FFFFFF"/>
                <w:lang w:val="en-AU" w:eastAsia="en-AU" w:bidi="ar-SA"/>
              </w:rPr>
            </w:pPr>
            <w:r w:rsidRPr="00142E12">
              <w:rPr>
                <w:rFonts w:ascii="Calibri" w:eastAsia="Times New Roman" w:hAnsi="Calibri" w:cs="Times New Roman"/>
                <w:color w:val="FFFFFF"/>
                <w:lang w:val="en-AU" w:eastAsia="en-AU" w:bidi="ar-SA"/>
              </w:rPr>
              <w:t>#N/A</w:t>
            </w:r>
          </w:p>
        </w:tc>
        <w:tc>
          <w:tcPr>
            <w:tcW w:w="680"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jc w:val="center"/>
              <w:rPr>
                <w:rFonts w:ascii="Calibri" w:eastAsia="Times New Roman" w:hAnsi="Calibri" w:cs="Times New Roman"/>
                <w:color w:val="FFFFFF"/>
                <w:lang w:val="en-AU" w:eastAsia="en-AU" w:bidi="ar-SA"/>
              </w:rPr>
            </w:pPr>
            <w:r w:rsidRPr="00142E12">
              <w:rPr>
                <w:rFonts w:ascii="Calibri" w:eastAsia="Times New Roman" w:hAnsi="Calibri" w:cs="Times New Roman"/>
                <w:color w:val="FFFFFF"/>
                <w:lang w:val="en-AU" w:eastAsia="en-AU" w:bidi="ar-SA"/>
              </w:rPr>
              <w:t>#N/A</w:t>
            </w:r>
          </w:p>
        </w:tc>
        <w:tc>
          <w:tcPr>
            <w:tcW w:w="680"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jc w:val="center"/>
              <w:rPr>
                <w:rFonts w:ascii="Calibri" w:eastAsia="Times New Roman" w:hAnsi="Calibri" w:cs="Times New Roman"/>
                <w:color w:val="FFFFFF"/>
                <w:lang w:val="en-AU" w:eastAsia="en-AU" w:bidi="ar-SA"/>
              </w:rPr>
            </w:pPr>
            <w:r w:rsidRPr="00142E12">
              <w:rPr>
                <w:rFonts w:ascii="Calibri" w:eastAsia="Times New Roman" w:hAnsi="Calibri" w:cs="Times New Roman"/>
                <w:color w:val="FFFFFF"/>
                <w:lang w:val="en-AU" w:eastAsia="en-AU" w:bidi="ar-SA"/>
              </w:rPr>
              <w:t>#N/A</w:t>
            </w:r>
          </w:p>
        </w:tc>
        <w:tc>
          <w:tcPr>
            <w:tcW w:w="680"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jc w:val="center"/>
              <w:rPr>
                <w:rFonts w:ascii="Calibri" w:eastAsia="Times New Roman" w:hAnsi="Calibri" w:cs="Times New Roman"/>
                <w:color w:val="FFFFFF"/>
                <w:lang w:val="en-AU" w:eastAsia="en-AU" w:bidi="ar-SA"/>
              </w:rPr>
            </w:pPr>
            <w:r w:rsidRPr="00142E12">
              <w:rPr>
                <w:rFonts w:ascii="Calibri" w:eastAsia="Times New Roman" w:hAnsi="Calibri" w:cs="Times New Roman"/>
                <w:color w:val="FFFFFF"/>
                <w:lang w:val="en-AU" w:eastAsia="en-AU" w:bidi="ar-SA"/>
              </w:rPr>
              <w:t>#N/A</w:t>
            </w:r>
          </w:p>
        </w:tc>
        <w:tc>
          <w:tcPr>
            <w:tcW w:w="680"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jc w:val="center"/>
              <w:rPr>
                <w:rFonts w:ascii="Calibri" w:eastAsia="Times New Roman" w:hAnsi="Calibri" w:cs="Times New Roman"/>
                <w:color w:val="FFFFFF"/>
                <w:lang w:val="en-AU" w:eastAsia="en-AU" w:bidi="ar-SA"/>
              </w:rPr>
            </w:pPr>
            <w:r w:rsidRPr="00142E12">
              <w:rPr>
                <w:rFonts w:ascii="Calibri" w:eastAsia="Times New Roman" w:hAnsi="Calibri" w:cs="Times New Roman"/>
                <w:color w:val="FFFFFF"/>
                <w:lang w:val="en-AU" w:eastAsia="en-AU" w:bidi="ar-SA"/>
              </w:rPr>
              <w:t>#N/A</w:t>
            </w:r>
          </w:p>
        </w:tc>
      </w:tr>
      <w:tr w:rsidR="00142E12" w:rsidRPr="00142E12" w:rsidTr="00142E12">
        <w:trPr>
          <w:trHeight w:val="300"/>
        </w:trPr>
        <w:tc>
          <w:tcPr>
            <w:tcW w:w="864"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78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78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80"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jc w:val="center"/>
              <w:rPr>
                <w:rFonts w:ascii="Calibri" w:eastAsia="Times New Roman" w:hAnsi="Calibri" w:cs="Times New Roman"/>
                <w:color w:val="FFFFFF"/>
                <w:lang w:val="en-AU" w:eastAsia="en-AU" w:bidi="ar-SA"/>
              </w:rPr>
            </w:pPr>
            <w:r w:rsidRPr="00142E12">
              <w:rPr>
                <w:rFonts w:ascii="Calibri" w:eastAsia="Times New Roman" w:hAnsi="Calibri" w:cs="Times New Roman"/>
                <w:color w:val="FFFFFF"/>
                <w:lang w:val="en-AU" w:eastAsia="en-AU" w:bidi="ar-SA"/>
              </w:rPr>
              <w:t>#N/A</w:t>
            </w:r>
          </w:p>
        </w:tc>
        <w:tc>
          <w:tcPr>
            <w:tcW w:w="680"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jc w:val="center"/>
              <w:rPr>
                <w:rFonts w:ascii="Calibri" w:eastAsia="Times New Roman" w:hAnsi="Calibri" w:cs="Times New Roman"/>
                <w:color w:val="FFFFFF"/>
                <w:lang w:val="en-AU" w:eastAsia="en-AU" w:bidi="ar-SA"/>
              </w:rPr>
            </w:pPr>
            <w:r w:rsidRPr="00142E12">
              <w:rPr>
                <w:rFonts w:ascii="Calibri" w:eastAsia="Times New Roman" w:hAnsi="Calibri" w:cs="Times New Roman"/>
                <w:color w:val="FFFFFF"/>
                <w:lang w:val="en-AU" w:eastAsia="en-AU" w:bidi="ar-SA"/>
              </w:rPr>
              <w:t>#N/A</w:t>
            </w:r>
          </w:p>
        </w:tc>
        <w:tc>
          <w:tcPr>
            <w:tcW w:w="680"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jc w:val="center"/>
              <w:rPr>
                <w:rFonts w:ascii="Calibri" w:eastAsia="Times New Roman" w:hAnsi="Calibri" w:cs="Times New Roman"/>
                <w:color w:val="FFFFFF"/>
                <w:lang w:val="en-AU" w:eastAsia="en-AU" w:bidi="ar-SA"/>
              </w:rPr>
            </w:pPr>
            <w:r w:rsidRPr="00142E12">
              <w:rPr>
                <w:rFonts w:ascii="Calibri" w:eastAsia="Times New Roman" w:hAnsi="Calibri" w:cs="Times New Roman"/>
                <w:color w:val="FFFFFF"/>
                <w:lang w:val="en-AU" w:eastAsia="en-AU" w:bidi="ar-SA"/>
              </w:rPr>
              <w:t>#N/A</w:t>
            </w:r>
          </w:p>
        </w:tc>
        <w:tc>
          <w:tcPr>
            <w:tcW w:w="680"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jc w:val="center"/>
              <w:rPr>
                <w:rFonts w:ascii="Calibri" w:eastAsia="Times New Roman" w:hAnsi="Calibri" w:cs="Times New Roman"/>
                <w:color w:val="FFFFFF"/>
                <w:lang w:val="en-AU" w:eastAsia="en-AU" w:bidi="ar-SA"/>
              </w:rPr>
            </w:pPr>
            <w:r w:rsidRPr="00142E12">
              <w:rPr>
                <w:rFonts w:ascii="Calibri" w:eastAsia="Times New Roman" w:hAnsi="Calibri" w:cs="Times New Roman"/>
                <w:color w:val="FFFFFF"/>
                <w:lang w:val="en-AU" w:eastAsia="en-AU" w:bidi="ar-SA"/>
              </w:rPr>
              <w:t>#N/A</w:t>
            </w:r>
          </w:p>
        </w:tc>
        <w:tc>
          <w:tcPr>
            <w:tcW w:w="680"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jc w:val="center"/>
              <w:rPr>
                <w:rFonts w:ascii="Calibri" w:eastAsia="Times New Roman" w:hAnsi="Calibri" w:cs="Times New Roman"/>
                <w:color w:val="FFFFFF"/>
                <w:lang w:val="en-AU" w:eastAsia="en-AU" w:bidi="ar-SA"/>
              </w:rPr>
            </w:pPr>
            <w:r w:rsidRPr="00142E12">
              <w:rPr>
                <w:rFonts w:ascii="Calibri" w:eastAsia="Times New Roman" w:hAnsi="Calibri" w:cs="Times New Roman"/>
                <w:color w:val="FFFFFF"/>
                <w:lang w:val="en-AU" w:eastAsia="en-AU" w:bidi="ar-SA"/>
              </w:rPr>
              <w:t>#N/A</w:t>
            </w:r>
          </w:p>
        </w:tc>
        <w:tc>
          <w:tcPr>
            <w:tcW w:w="680"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jc w:val="center"/>
              <w:rPr>
                <w:rFonts w:ascii="Calibri" w:eastAsia="Times New Roman" w:hAnsi="Calibri" w:cs="Times New Roman"/>
                <w:color w:val="FFFFFF"/>
                <w:lang w:val="en-AU" w:eastAsia="en-AU" w:bidi="ar-SA"/>
              </w:rPr>
            </w:pPr>
            <w:r w:rsidRPr="00142E12">
              <w:rPr>
                <w:rFonts w:ascii="Calibri" w:eastAsia="Times New Roman" w:hAnsi="Calibri" w:cs="Times New Roman"/>
                <w:color w:val="FFFFFF"/>
                <w:lang w:val="en-AU" w:eastAsia="en-AU" w:bidi="ar-SA"/>
              </w:rPr>
              <w:t>#N/A</w:t>
            </w:r>
          </w:p>
        </w:tc>
      </w:tr>
      <w:tr w:rsidR="00142E12" w:rsidRPr="00142E12" w:rsidTr="00142E12">
        <w:trPr>
          <w:trHeight w:val="315"/>
        </w:trPr>
        <w:tc>
          <w:tcPr>
            <w:tcW w:w="4476" w:type="dxa"/>
            <w:gridSpan w:val="6"/>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Year 3 NAPLAN Grammar and Punctuation</w:t>
            </w:r>
          </w:p>
        </w:tc>
        <w:tc>
          <w:tcPr>
            <w:tcW w:w="680"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80"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80"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r>
      <w:tr w:rsidR="00142E12" w:rsidRPr="00142E12" w:rsidTr="00142E12">
        <w:trPr>
          <w:trHeight w:val="300"/>
        </w:trPr>
        <w:tc>
          <w:tcPr>
            <w:tcW w:w="864" w:type="dxa"/>
            <w:tcBorders>
              <w:top w:val="single" w:sz="4" w:space="0" w:color="7F7F7F"/>
              <w:left w:val="single" w:sz="4" w:space="0" w:color="7F7F7F"/>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786" w:type="dxa"/>
            <w:tcBorders>
              <w:top w:val="single" w:sz="4" w:space="0" w:color="7F7F7F"/>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786" w:type="dxa"/>
            <w:tcBorders>
              <w:top w:val="single" w:sz="4" w:space="0" w:color="7F7F7F"/>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1360" w:type="dxa"/>
            <w:gridSpan w:val="2"/>
            <w:tcBorders>
              <w:top w:val="single" w:sz="4" w:space="0" w:color="7F7F7F"/>
              <w:left w:val="nil"/>
              <w:bottom w:val="nil"/>
              <w:right w:val="nil"/>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School</w:t>
            </w:r>
          </w:p>
        </w:tc>
        <w:tc>
          <w:tcPr>
            <w:tcW w:w="1360" w:type="dxa"/>
            <w:gridSpan w:val="2"/>
            <w:tcBorders>
              <w:top w:val="single" w:sz="4" w:space="0" w:color="7F7F7F"/>
              <w:left w:val="nil"/>
              <w:bottom w:val="nil"/>
              <w:right w:val="nil"/>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SSG</w:t>
            </w:r>
          </w:p>
        </w:tc>
        <w:tc>
          <w:tcPr>
            <w:tcW w:w="1360" w:type="dxa"/>
            <w:gridSpan w:val="2"/>
            <w:tcBorders>
              <w:top w:val="single" w:sz="4" w:space="0" w:color="7F7F7F"/>
              <w:left w:val="nil"/>
              <w:bottom w:val="nil"/>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State DEC</w:t>
            </w:r>
          </w:p>
        </w:tc>
      </w:tr>
      <w:tr w:rsidR="00142E12" w:rsidRPr="00142E12" w:rsidTr="00142E12">
        <w:trPr>
          <w:trHeight w:val="300"/>
        </w:trPr>
        <w:tc>
          <w:tcPr>
            <w:tcW w:w="2436" w:type="dxa"/>
            <w:gridSpan w:val="3"/>
            <w:tcBorders>
              <w:top w:val="nil"/>
              <w:left w:val="single" w:sz="4" w:space="0" w:color="7F7F7F"/>
              <w:bottom w:val="nil"/>
              <w:right w:val="nil"/>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Average score, 2013</w:t>
            </w:r>
          </w:p>
        </w:tc>
        <w:tc>
          <w:tcPr>
            <w:tcW w:w="1360" w:type="dxa"/>
            <w:gridSpan w:val="2"/>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238.9</w:t>
            </w:r>
          </w:p>
        </w:tc>
        <w:tc>
          <w:tcPr>
            <w:tcW w:w="1360"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330.8</w:t>
            </w:r>
          </w:p>
        </w:tc>
        <w:tc>
          <w:tcPr>
            <w:tcW w:w="1360"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430.3</w:t>
            </w:r>
          </w:p>
        </w:tc>
      </w:tr>
      <w:tr w:rsidR="00142E12" w:rsidRPr="00142E12" w:rsidTr="00142E12">
        <w:trPr>
          <w:trHeight w:val="300"/>
        </w:trPr>
        <w:tc>
          <w:tcPr>
            <w:tcW w:w="864" w:type="dxa"/>
            <w:tcBorders>
              <w:top w:val="nil"/>
              <w:left w:val="single" w:sz="4" w:space="0" w:color="7F7F7F"/>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786"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786"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80"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80"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80"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80"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80"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80" w:type="dxa"/>
            <w:tcBorders>
              <w:top w:val="nil"/>
              <w:left w:val="nil"/>
              <w:bottom w:val="nil"/>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r>
      <w:tr w:rsidR="00142E12" w:rsidRPr="00142E12" w:rsidTr="00142E12">
        <w:trPr>
          <w:trHeight w:val="330"/>
        </w:trPr>
        <w:tc>
          <w:tcPr>
            <w:tcW w:w="2436" w:type="dxa"/>
            <w:gridSpan w:val="3"/>
            <w:tcBorders>
              <w:top w:val="nil"/>
              <w:left w:val="single" w:sz="4" w:space="0" w:color="7F7F7F"/>
              <w:bottom w:val="single" w:sz="4" w:space="0" w:color="7F7F7F"/>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Skill Band Distribution</w:t>
            </w:r>
          </w:p>
        </w:tc>
        <w:tc>
          <w:tcPr>
            <w:tcW w:w="680" w:type="dxa"/>
            <w:tcBorders>
              <w:top w:val="nil"/>
              <w:left w:val="nil"/>
              <w:bottom w:val="single" w:sz="4" w:space="0" w:color="7F7F7F"/>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80" w:type="dxa"/>
            <w:tcBorders>
              <w:top w:val="nil"/>
              <w:left w:val="nil"/>
              <w:bottom w:val="single" w:sz="4" w:space="0" w:color="7F7F7F"/>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80" w:type="dxa"/>
            <w:tcBorders>
              <w:top w:val="nil"/>
              <w:left w:val="nil"/>
              <w:bottom w:val="single" w:sz="4" w:space="0" w:color="7F7F7F"/>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80" w:type="dxa"/>
            <w:tcBorders>
              <w:top w:val="nil"/>
              <w:left w:val="nil"/>
              <w:bottom w:val="single" w:sz="4" w:space="0" w:color="7F7F7F"/>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80" w:type="dxa"/>
            <w:tcBorders>
              <w:top w:val="nil"/>
              <w:left w:val="nil"/>
              <w:bottom w:val="single" w:sz="4" w:space="0" w:color="7F7F7F"/>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r>
      <w:tr w:rsidR="00142E12" w:rsidRPr="00142E12" w:rsidTr="00142E12">
        <w:trPr>
          <w:trHeight w:val="330"/>
        </w:trPr>
        <w:tc>
          <w:tcPr>
            <w:tcW w:w="243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Band</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1</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2</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3</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4</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5</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6</w:t>
            </w:r>
          </w:p>
        </w:tc>
      </w:tr>
      <w:tr w:rsidR="00142E12" w:rsidRPr="00142E12" w:rsidTr="00142E12">
        <w:trPr>
          <w:trHeight w:val="300"/>
        </w:trPr>
        <w:tc>
          <w:tcPr>
            <w:tcW w:w="243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Number in Bands</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3</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w:t>
            </w:r>
          </w:p>
        </w:tc>
      </w:tr>
      <w:tr w:rsidR="00142E12" w:rsidRPr="00142E12" w:rsidTr="00142E12">
        <w:trPr>
          <w:trHeight w:val="300"/>
        </w:trPr>
        <w:tc>
          <w:tcPr>
            <w:tcW w:w="243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Percentage in Bands</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75.0</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0.0</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25.0</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0.0</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0.0</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0.0</w:t>
            </w:r>
          </w:p>
        </w:tc>
      </w:tr>
      <w:tr w:rsidR="00142E12" w:rsidRPr="00142E12" w:rsidTr="00142E12">
        <w:trPr>
          <w:trHeight w:val="300"/>
        </w:trPr>
        <w:tc>
          <w:tcPr>
            <w:tcW w:w="243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School Average 2009-2013</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23.1</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3.9</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34.6</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15.4</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7.7</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15.4</w:t>
            </w:r>
          </w:p>
        </w:tc>
      </w:tr>
      <w:tr w:rsidR="00142E12" w:rsidRPr="00142E12" w:rsidTr="00142E12">
        <w:trPr>
          <w:trHeight w:val="315"/>
        </w:trPr>
        <w:tc>
          <w:tcPr>
            <w:tcW w:w="243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SSG % in Bands 2013</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21.7</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21.9</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23.9</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18.1</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9.3</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5.2</w:t>
            </w:r>
          </w:p>
        </w:tc>
      </w:tr>
      <w:tr w:rsidR="00142E12" w:rsidRPr="00142E12" w:rsidTr="00142E12">
        <w:trPr>
          <w:trHeight w:val="315"/>
        </w:trPr>
        <w:tc>
          <w:tcPr>
            <w:tcW w:w="243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State DEC % in Bands 2013</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3.9</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8.6</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15.3</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20.8</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22.8</w:t>
            </w:r>
          </w:p>
        </w:tc>
        <w:tc>
          <w:tcPr>
            <w:tcW w:w="680"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28.5</w:t>
            </w:r>
          </w:p>
        </w:tc>
      </w:tr>
    </w:tbl>
    <w:p w:rsidR="00142E12" w:rsidRDefault="00142E12" w:rsidP="004351B0">
      <w:pPr>
        <w:pStyle w:val="ASRBodyText"/>
      </w:pPr>
    </w:p>
    <w:p w:rsidR="00142E12" w:rsidRDefault="00142E12" w:rsidP="004351B0">
      <w:pPr>
        <w:pStyle w:val="ASRBodyText"/>
      </w:pPr>
    </w:p>
    <w:p w:rsidR="00142E12" w:rsidRDefault="00142E12" w:rsidP="004351B0">
      <w:pPr>
        <w:pStyle w:val="ASRBodyText"/>
      </w:pPr>
    </w:p>
    <w:p w:rsidR="00142E12" w:rsidRPr="000A11D6" w:rsidRDefault="00142E12" w:rsidP="004351B0">
      <w:pPr>
        <w:pStyle w:val="ASRBodyText"/>
      </w:pPr>
      <w:r w:rsidRPr="00142E12">
        <w:rPr>
          <w:noProof/>
          <w:lang w:val="en-AU" w:eastAsia="en-AU" w:bidi="ar-SA"/>
        </w:rPr>
        <w:drawing>
          <wp:inline distT="0" distB="0" distL="0" distR="0">
            <wp:extent cx="2909091" cy="3349627"/>
            <wp:effectExtent l="19050" t="0" r="24609" b="3173"/>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t xml:space="preserve">  </w:t>
      </w:r>
      <w:r w:rsidRPr="00142E12">
        <w:rPr>
          <w:noProof/>
          <w:lang w:val="en-AU" w:eastAsia="en-AU" w:bidi="ar-SA"/>
        </w:rPr>
        <w:drawing>
          <wp:inline distT="0" distB="0" distL="0" distR="0">
            <wp:extent cx="2795352" cy="3349627"/>
            <wp:effectExtent l="19050" t="0" r="24048" b="3173"/>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42E12" w:rsidRDefault="00142E12" w:rsidP="004351B0">
      <w:pPr>
        <w:pStyle w:val="ASRBodyText"/>
      </w:pPr>
    </w:p>
    <w:tbl>
      <w:tblPr>
        <w:tblW w:w="7601" w:type="dxa"/>
        <w:tblInd w:w="108" w:type="dxa"/>
        <w:tblLook w:val="04A0"/>
      </w:tblPr>
      <w:tblGrid>
        <w:gridCol w:w="772"/>
        <w:gridCol w:w="702"/>
        <w:gridCol w:w="702"/>
        <w:gridCol w:w="2145"/>
        <w:gridCol w:w="656"/>
        <w:gridCol w:w="656"/>
        <w:gridCol w:w="656"/>
        <w:gridCol w:w="656"/>
        <w:gridCol w:w="656"/>
      </w:tblGrid>
      <w:tr w:rsidR="00142E12" w:rsidRPr="00142E12" w:rsidTr="00142E12">
        <w:trPr>
          <w:trHeight w:val="315"/>
        </w:trPr>
        <w:tc>
          <w:tcPr>
            <w:tcW w:w="4321" w:type="dxa"/>
            <w:gridSpan w:val="4"/>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Year 3 NAPLAN Writing</w:t>
            </w: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r>
      <w:tr w:rsidR="00142E12" w:rsidRPr="00142E12" w:rsidTr="00142E12">
        <w:trPr>
          <w:trHeight w:val="315"/>
        </w:trPr>
        <w:tc>
          <w:tcPr>
            <w:tcW w:w="772" w:type="dxa"/>
            <w:tcBorders>
              <w:top w:val="single" w:sz="4" w:space="0" w:color="7F7F7F"/>
              <w:left w:val="single" w:sz="4" w:space="0" w:color="7F7F7F"/>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702" w:type="dxa"/>
            <w:tcBorders>
              <w:top w:val="single" w:sz="4" w:space="0" w:color="7F7F7F"/>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702" w:type="dxa"/>
            <w:tcBorders>
              <w:top w:val="single" w:sz="4" w:space="0" w:color="7F7F7F"/>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2801" w:type="dxa"/>
            <w:gridSpan w:val="2"/>
            <w:tcBorders>
              <w:top w:val="single" w:sz="4" w:space="0" w:color="7F7F7F"/>
              <w:left w:val="nil"/>
              <w:bottom w:val="nil"/>
              <w:right w:val="nil"/>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School</w:t>
            </w:r>
          </w:p>
        </w:tc>
        <w:tc>
          <w:tcPr>
            <w:tcW w:w="1312" w:type="dxa"/>
            <w:gridSpan w:val="2"/>
            <w:tcBorders>
              <w:top w:val="single" w:sz="4" w:space="0" w:color="7F7F7F"/>
              <w:left w:val="nil"/>
              <w:bottom w:val="nil"/>
              <w:right w:val="nil"/>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SSG</w:t>
            </w:r>
          </w:p>
        </w:tc>
        <w:tc>
          <w:tcPr>
            <w:tcW w:w="1312" w:type="dxa"/>
            <w:gridSpan w:val="2"/>
            <w:tcBorders>
              <w:top w:val="single" w:sz="4" w:space="0" w:color="7F7F7F"/>
              <w:left w:val="nil"/>
              <w:bottom w:val="nil"/>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State DEC</w:t>
            </w:r>
          </w:p>
        </w:tc>
      </w:tr>
      <w:tr w:rsidR="00142E12" w:rsidRPr="00142E12" w:rsidTr="00142E12">
        <w:trPr>
          <w:trHeight w:val="330"/>
        </w:trPr>
        <w:tc>
          <w:tcPr>
            <w:tcW w:w="2176" w:type="dxa"/>
            <w:gridSpan w:val="3"/>
            <w:tcBorders>
              <w:top w:val="nil"/>
              <w:left w:val="single" w:sz="4" w:space="0" w:color="7F7F7F"/>
              <w:bottom w:val="nil"/>
              <w:right w:val="nil"/>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Average score, 2013</w:t>
            </w:r>
          </w:p>
        </w:tc>
        <w:tc>
          <w:tcPr>
            <w:tcW w:w="2801" w:type="dxa"/>
            <w:gridSpan w:val="2"/>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311.1</w:t>
            </w:r>
          </w:p>
        </w:tc>
        <w:tc>
          <w:tcPr>
            <w:tcW w:w="1312"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333.4</w:t>
            </w:r>
          </w:p>
        </w:tc>
        <w:tc>
          <w:tcPr>
            <w:tcW w:w="1312"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416.0</w:t>
            </w:r>
          </w:p>
        </w:tc>
      </w:tr>
      <w:tr w:rsidR="00142E12" w:rsidRPr="00142E12" w:rsidTr="00142E12">
        <w:trPr>
          <w:trHeight w:val="300"/>
        </w:trPr>
        <w:tc>
          <w:tcPr>
            <w:tcW w:w="772" w:type="dxa"/>
            <w:tcBorders>
              <w:top w:val="nil"/>
              <w:left w:val="single" w:sz="4" w:space="0" w:color="7F7F7F"/>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702"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702"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2145"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nil"/>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r>
      <w:tr w:rsidR="00142E12" w:rsidRPr="00142E12" w:rsidTr="00142E12">
        <w:trPr>
          <w:trHeight w:val="315"/>
        </w:trPr>
        <w:tc>
          <w:tcPr>
            <w:tcW w:w="2176" w:type="dxa"/>
            <w:gridSpan w:val="3"/>
            <w:tcBorders>
              <w:top w:val="nil"/>
              <w:left w:val="single" w:sz="4" w:space="0" w:color="7F7F7F"/>
              <w:bottom w:val="single" w:sz="4" w:space="0" w:color="7F7F7F"/>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Skill Band Distribution</w:t>
            </w:r>
          </w:p>
        </w:tc>
        <w:tc>
          <w:tcPr>
            <w:tcW w:w="2145" w:type="dxa"/>
            <w:tcBorders>
              <w:top w:val="nil"/>
              <w:left w:val="nil"/>
              <w:bottom w:val="single" w:sz="4" w:space="0" w:color="7F7F7F"/>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r>
      <w:tr w:rsidR="00142E12" w:rsidRPr="00142E12" w:rsidTr="00142E12">
        <w:trPr>
          <w:trHeight w:val="300"/>
        </w:trPr>
        <w:tc>
          <w:tcPr>
            <w:tcW w:w="217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Band</w:t>
            </w:r>
          </w:p>
        </w:tc>
        <w:tc>
          <w:tcPr>
            <w:tcW w:w="2145"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1</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2</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3</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4</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5</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6</w:t>
            </w:r>
          </w:p>
        </w:tc>
      </w:tr>
      <w:tr w:rsidR="00142E12" w:rsidRPr="00142E12" w:rsidTr="00142E12">
        <w:trPr>
          <w:trHeight w:val="300"/>
        </w:trPr>
        <w:tc>
          <w:tcPr>
            <w:tcW w:w="217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Number in Bands</w:t>
            </w:r>
          </w:p>
        </w:tc>
        <w:tc>
          <w:tcPr>
            <w:tcW w:w="2145"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3</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w:t>
            </w:r>
          </w:p>
        </w:tc>
      </w:tr>
      <w:tr w:rsidR="00142E12" w:rsidRPr="00142E12" w:rsidTr="00142E12">
        <w:trPr>
          <w:trHeight w:val="300"/>
        </w:trPr>
        <w:tc>
          <w:tcPr>
            <w:tcW w:w="217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Percentage in Bands</w:t>
            </w:r>
          </w:p>
        </w:tc>
        <w:tc>
          <w:tcPr>
            <w:tcW w:w="2145"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75.0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25.0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0.0</w:t>
            </w:r>
          </w:p>
        </w:tc>
      </w:tr>
      <w:tr w:rsidR="00142E12" w:rsidRPr="00142E12" w:rsidTr="00142E12">
        <w:trPr>
          <w:trHeight w:val="300"/>
        </w:trPr>
        <w:tc>
          <w:tcPr>
            <w:tcW w:w="217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School Average 2011-2013</w:t>
            </w:r>
          </w:p>
        </w:tc>
        <w:tc>
          <w:tcPr>
            <w:tcW w:w="2145"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25.0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25.0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25.0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25.0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0.0</w:t>
            </w:r>
          </w:p>
        </w:tc>
      </w:tr>
      <w:tr w:rsidR="00142E12" w:rsidRPr="00142E12" w:rsidTr="00142E12">
        <w:trPr>
          <w:trHeight w:val="300"/>
        </w:trPr>
        <w:tc>
          <w:tcPr>
            <w:tcW w:w="217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SSG % in Bands 2013</w:t>
            </w:r>
          </w:p>
        </w:tc>
        <w:tc>
          <w:tcPr>
            <w:tcW w:w="2145"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14.3</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24.2</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30.3</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19.9</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10.2</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1.1</w:t>
            </w:r>
          </w:p>
        </w:tc>
      </w:tr>
      <w:tr w:rsidR="00142E12" w:rsidRPr="00142E12" w:rsidTr="00142E12">
        <w:trPr>
          <w:trHeight w:val="315"/>
        </w:trPr>
        <w:tc>
          <w:tcPr>
            <w:tcW w:w="217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State DEC % in Bands 2013</w:t>
            </w:r>
          </w:p>
        </w:tc>
        <w:tc>
          <w:tcPr>
            <w:tcW w:w="2145"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2.6</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6.7</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16.9</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23.6</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34.9</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15.3</w:t>
            </w:r>
          </w:p>
        </w:tc>
      </w:tr>
    </w:tbl>
    <w:p w:rsidR="00142E12" w:rsidRDefault="00142E12" w:rsidP="004351B0">
      <w:pPr>
        <w:pStyle w:val="ASRBodyText"/>
      </w:pPr>
    </w:p>
    <w:p w:rsidR="00142E12" w:rsidRDefault="00142E12" w:rsidP="004351B0">
      <w:pPr>
        <w:pStyle w:val="ASRBodyText"/>
      </w:pPr>
      <w:r w:rsidRPr="00142E12">
        <w:rPr>
          <w:noProof/>
          <w:lang w:val="en-AU" w:eastAsia="en-AU" w:bidi="ar-SA"/>
        </w:rPr>
        <w:drawing>
          <wp:inline distT="0" distB="0" distL="0" distR="0">
            <wp:extent cx="2878835" cy="3359152"/>
            <wp:effectExtent l="19050" t="0" r="1676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42E12" w:rsidRDefault="00142E12" w:rsidP="004351B0">
      <w:pPr>
        <w:pStyle w:val="ASRBodyText"/>
      </w:pPr>
    </w:p>
    <w:p w:rsidR="00A27F72" w:rsidRDefault="00A27F72" w:rsidP="004351B0">
      <w:pPr>
        <w:pStyle w:val="ASRBodyText"/>
      </w:pPr>
    </w:p>
    <w:p w:rsidR="00142E12" w:rsidRPr="00A27F72" w:rsidRDefault="004C4244" w:rsidP="004351B0">
      <w:pPr>
        <w:pStyle w:val="ASRBodyText"/>
        <w:rPr>
          <w:sz w:val="24"/>
          <w:szCs w:val="24"/>
        </w:rPr>
      </w:pPr>
      <w:r w:rsidRPr="00A27F72">
        <w:rPr>
          <w:rFonts w:ascii="Calibri" w:eastAsia="Times New Roman" w:hAnsi="Calibri" w:cs="Times New Roman"/>
          <w:b/>
          <w:bCs/>
          <w:color w:val="000000"/>
          <w:sz w:val="24"/>
          <w:szCs w:val="24"/>
          <w:lang w:val="en-AU" w:eastAsia="en-AU" w:bidi="ar-SA"/>
        </w:rPr>
        <w:t>Year 5 NAPLAN</w:t>
      </w:r>
    </w:p>
    <w:tbl>
      <w:tblPr>
        <w:tblW w:w="4240" w:type="dxa"/>
        <w:tblInd w:w="103" w:type="dxa"/>
        <w:tblLook w:val="04A0"/>
      </w:tblPr>
      <w:tblGrid>
        <w:gridCol w:w="3587"/>
        <w:gridCol w:w="653"/>
      </w:tblGrid>
      <w:tr w:rsidR="00811AB3" w:rsidRPr="00811AB3" w:rsidTr="00811AB3">
        <w:trPr>
          <w:trHeight w:val="300"/>
        </w:trPr>
        <w:tc>
          <w:tcPr>
            <w:tcW w:w="4240" w:type="dxa"/>
            <w:gridSpan w:val="2"/>
            <w:vMerge w:val="restart"/>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811AB3" w:rsidRPr="00811AB3" w:rsidRDefault="00811AB3" w:rsidP="00811AB3">
            <w:pPr>
              <w:spacing w:after="0" w:line="240" w:lineRule="auto"/>
              <w:jc w:val="center"/>
              <w:rPr>
                <w:rFonts w:ascii="Calibri" w:eastAsia="Times New Roman" w:hAnsi="Calibri" w:cs="Times New Roman"/>
                <w:b/>
                <w:bCs/>
                <w:color w:val="000000"/>
                <w:sz w:val="20"/>
                <w:szCs w:val="20"/>
                <w:lang w:val="en-AU" w:eastAsia="en-AU" w:bidi="ar-SA"/>
              </w:rPr>
            </w:pPr>
            <w:r w:rsidRPr="00811AB3">
              <w:rPr>
                <w:rFonts w:ascii="Calibri" w:eastAsia="Times New Roman" w:hAnsi="Calibri" w:cs="Times New Roman"/>
                <w:b/>
                <w:bCs/>
                <w:color w:val="000000"/>
                <w:sz w:val="20"/>
                <w:szCs w:val="20"/>
                <w:lang w:val="en-AU" w:eastAsia="en-AU" w:bidi="ar-SA"/>
              </w:rPr>
              <w:t>Percentage of Year 5 students achieving at or above minimum standard (exempt students included)</w:t>
            </w:r>
          </w:p>
        </w:tc>
      </w:tr>
      <w:tr w:rsidR="00811AB3" w:rsidRPr="00811AB3" w:rsidTr="00811AB3">
        <w:trPr>
          <w:trHeight w:val="300"/>
        </w:trPr>
        <w:tc>
          <w:tcPr>
            <w:tcW w:w="4240" w:type="dxa"/>
            <w:gridSpan w:val="2"/>
            <w:vMerge/>
            <w:tcBorders>
              <w:top w:val="single" w:sz="4" w:space="0" w:color="7F7F7F"/>
              <w:left w:val="single" w:sz="4" w:space="0" w:color="7F7F7F"/>
              <w:bottom w:val="single" w:sz="4" w:space="0" w:color="7F7F7F"/>
              <w:right w:val="single" w:sz="4" w:space="0" w:color="7F7F7F"/>
            </w:tcBorders>
            <w:vAlign w:val="center"/>
            <w:hideMark/>
          </w:tcPr>
          <w:p w:rsidR="00811AB3" w:rsidRPr="00811AB3" w:rsidRDefault="00811AB3" w:rsidP="00811AB3">
            <w:pPr>
              <w:spacing w:after="0" w:line="240" w:lineRule="auto"/>
              <w:rPr>
                <w:rFonts w:ascii="Calibri" w:eastAsia="Times New Roman" w:hAnsi="Calibri" w:cs="Times New Roman"/>
                <w:b/>
                <w:bCs/>
                <w:color w:val="000000"/>
                <w:sz w:val="20"/>
                <w:szCs w:val="20"/>
                <w:lang w:val="en-AU" w:eastAsia="en-AU" w:bidi="ar-SA"/>
              </w:rPr>
            </w:pPr>
          </w:p>
        </w:tc>
      </w:tr>
      <w:tr w:rsidR="00811AB3" w:rsidRPr="00811AB3" w:rsidTr="00811AB3">
        <w:trPr>
          <w:trHeight w:val="315"/>
        </w:trPr>
        <w:tc>
          <w:tcPr>
            <w:tcW w:w="4240" w:type="dxa"/>
            <w:gridSpan w:val="2"/>
            <w:vMerge/>
            <w:tcBorders>
              <w:top w:val="single" w:sz="4" w:space="0" w:color="7F7F7F"/>
              <w:left w:val="single" w:sz="4" w:space="0" w:color="7F7F7F"/>
              <w:bottom w:val="single" w:sz="4" w:space="0" w:color="7F7F7F"/>
              <w:right w:val="single" w:sz="4" w:space="0" w:color="7F7F7F"/>
            </w:tcBorders>
            <w:vAlign w:val="center"/>
            <w:hideMark/>
          </w:tcPr>
          <w:p w:rsidR="00811AB3" w:rsidRPr="00811AB3" w:rsidRDefault="00811AB3" w:rsidP="00811AB3">
            <w:pPr>
              <w:spacing w:after="0" w:line="240" w:lineRule="auto"/>
              <w:rPr>
                <w:rFonts w:ascii="Calibri" w:eastAsia="Times New Roman" w:hAnsi="Calibri" w:cs="Times New Roman"/>
                <w:b/>
                <w:bCs/>
                <w:color w:val="000000"/>
                <w:sz w:val="20"/>
                <w:szCs w:val="20"/>
                <w:lang w:val="en-AU" w:eastAsia="en-AU" w:bidi="ar-SA"/>
              </w:rPr>
            </w:pPr>
          </w:p>
        </w:tc>
      </w:tr>
      <w:tr w:rsidR="00811AB3" w:rsidRPr="00811AB3" w:rsidTr="00811AB3">
        <w:trPr>
          <w:trHeight w:val="300"/>
        </w:trPr>
        <w:tc>
          <w:tcPr>
            <w:tcW w:w="3587" w:type="dxa"/>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Reading</w:t>
            </w:r>
          </w:p>
        </w:tc>
        <w:tc>
          <w:tcPr>
            <w:tcW w:w="653" w:type="dxa"/>
            <w:tcBorders>
              <w:top w:val="nil"/>
              <w:left w:val="nil"/>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jc w:val="center"/>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66.7</w:t>
            </w:r>
          </w:p>
        </w:tc>
      </w:tr>
      <w:tr w:rsidR="00811AB3" w:rsidRPr="00811AB3" w:rsidTr="00811AB3">
        <w:trPr>
          <w:trHeight w:val="300"/>
        </w:trPr>
        <w:tc>
          <w:tcPr>
            <w:tcW w:w="3587" w:type="dxa"/>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Writing</w:t>
            </w:r>
          </w:p>
        </w:tc>
        <w:tc>
          <w:tcPr>
            <w:tcW w:w="653" w:type="dxa"/>
            <w:tcBorders>
              <w:top w:val="nil"/>
              <w:left w:val="nil"/>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jc w:val="center"/>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33.3</w:t>
            </w:r>
          </w:p>
        </w:tc>
      </w:tr>
      <w:tr w:rsidR="00811AB3" w:rsidRPr="00811AB3" w:rsidTr="00811AB3">
        <w:trPr>
          <w:trHeight w:val="300"/>
        </w:trPr>
        <w:tc>
          <w:tcPr>
            <w:tcW w:w="3587" w:type="dxa"/>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Spelling</w:t>
            </w:r>
          </w:p>
        </w:tc>
        <w:tc>
          <w:tcPr>
            <w:tcW w:w="653" w:type="dxa"/>
            <w:tcBorders>
              <w:top w:val="nil"/>
              <w:left w:val="nil"/>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jc w:val="center"/>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66.7</w:t>
            </w:r>
          </w:p>
        </w:tc>
      </w:tr>
      <w:tr w:rsidR="00811AB3" w:rsidRPr="00811AB3" w:rsidTr="00811AB3">
        <w:trPr>
          <w:trHeight w:val="330"/>
        </w:trPr>
        <w:tc>
          <w:tcPr>
            <w:tcW w:w="3587" w:type="dxa"/>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Grammar &amp; Punctuation</w:t>
            </w:r>
          </w:p>
        </w:tc>
        <w:tc>
          <w:tcPr>
            <w:tcW w:w="653" w:type="dxa"/>
            <w:tcBorders>
              <w:top w:val="nil"/>
              <w:left w:val="nil"/>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jc w:val="center"/>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66.7</w:t>
            </w:r>
          </w:p>
        </w:tc>
      </w:tr>
      <w:tr w:rsidR="00811AB3" w:rsidRPr="00811AB3" w:rsidTr="00811AB3">
        <w:trPr>
          <w:trHeight w:val="330"/>
        </w:trPr>
        <w:tc>
          <w:tcPr>
            <w:tcW w:w="3587" w:type="dxa"/>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Numeracy</w:t>
            </w:r>
          </w:p>
        </w:tc>
        <w:tc>
          <w:tcPr>
            <w:tcW w:w="653" w:type="dxa"/>
            <w:tcBorders>
              <w:top w:val="nil"/>
              <w:left w:val="nil"/>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jc w:val="center"/>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33.3</w:t>
            </w:r>
          </w:p>
        </w:tc>
      </w:tr>
    </w:tbl>
    <w:p w:rsidR="00142E12" w:rsidRDefault="00142E12" w:rsidP="004351B0">
      <w:pPr>
        <w:pStyle w:val="ASRBodyText"/>
      </w:pPr>
    </w:p>
    <w:p w:rsidR="00142E12" w:rsidRDefault="009974E3" w:rsidP="004351B0">
      <w:pPr>
        <w:pStyle w:val="ASRBodyText"/>
      </w:pPr>
      <w:r w:rsidRPr="000A11D6">
        <w:t>Y</w:t>
      </w:r>
      <w:r w:rsidR="0042487E">
        <w:t>ea</w:t>
      </w:r>
      <w:r w:rsidRPr="000A11D6">
        <w:t>r 5: from Band 3 (lowest) to Band 8 (highest for Year 5)</w:t>
      </w:r>
    </w:p>
    <w:p w:rsidR="00A27F72" w:rsidRDefault="00A27F72" w:rsidP="004351B0">
      <w:pPr>
        <w:pStyle w:val="ASRBodyText"/>
      </w:pPr>
    </w:p>
    <w:tbl>
      <w:tblPr>
        <w:tblW w:w="6332" w:type="dxa"/>
        <w:tblInd w:w="108" w:type="dxa"/>
        <w:tblLook w:val="04A0"/>
      </w:tblPr>
      <w:tblGrid>
        <w:gridCol w:w="850"/>
        <w:gridCol w:w="773"/>
        <w:gridCol w:w="773"/>
        <w:gridCol w:w="680"/>
        <w:gridCol w:w="680"/>
        <w:gridCol w:w="680"/>
        <w:gridCol w:w="680"/>
        <w:gridCol w:w="680"/>
        <w:gridCol w:w="680"/>
      </w:tblGrid>
      <w:tr w:rsidR="00142E12" w:rsidRPr="00142E12" w:rsidTr="00142E12">
        <w:trPr>
          <w:trHeight w:val="315"/>
        </w:trPr>
        <w:tc>
          <w:tcPr>
            <w:tcW w:w="2396" w:type="dxa"/>
            <w:gridSpan w:val="3"/>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Year 5 NAPLAN Reading</w:t>
            </w: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b/>
                <w:bCs/>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r>
      <w:tr w:rsidR="00142E12" w:rsidRPr="00142E12" w:rsidTr="00142E12">
        <w:trPr>
          <w:trHeight w:val="315"/>
        </w:trPr>
        <w:tc>
          <w:tcPr>
            <w:tcW w:w="850" w:type="dxa"/>
            <w:tcBorders>
              <w:top w:val="single" w:sz="4" w:space="0" w:color="7F7F7F"/>
              <w:left w:val="single" w:sz="4" w:space="0" w:color="7F7F7F"/>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773" w:type="dxa"/>
            <w:tcBorders>
              <w:top w:val="single" w:sz="4" w:space="0" w:color="7F7F7F"/>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773" w:type="dxa"/>
            <w:tcBorders>
              <w:top w:val="single" w:sz="4" w:space="0" w:color="7F7F7F"/>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1312" w:type="dxa"/>
            <w:gridSpan w:val="2"/>
            <w:tcBorders>
              <w:top w:val="single" w:sz="4" w:space="0" w:color="7F7F7F"/>
              <w:left w:val="nil"/>
              <w:bottom w:val="nil"/>
              <w:right w:val="nil"/>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School</w:t>
            </w:r>
          </w:p>
        </w:tc>
        <w:tc>
          <w:tcPr>
            <w:tcW w:w="1312" w:type="dxa"/>
            <w:gridSpan w:val="2"/>
            <w:tcBorders>
              <w:top w:val="single" w:sz="4" w:space="0" w:color="7F7F7F"/>
              <w:left w:val="nil"/>
              <w:bottom w:val="nil"/>
              <w:right w:val="nil"/>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SSG</w:t>
            </w:r>
          </w:p>
        </w:tc>
        <w:tc>
          <w:tcPr>
            <w:tcW w:w="1312" w:type="dxa"/>
            <w:gridSpan w:val="2"/>
            <w:tcBorders>
              <w:top w:val="single" w:sz="4" w:space="0" w:color="7F7F7F"/>
              <w:left w:val="nil"/>
              <w:bottom w:val="nil"/>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State DEC</w:t>
            </w:r>
          </w:p>
        </w:tc>
      </w:tr>
      <w:tr w:rsidR="00142E12" w:rsidRPr="00142E12" w:rsidTr="00142E12">
        <w:trPr>
          <w:trHeight w:val="330"/>
        </w:trPr>
        <w:tc>
          <w:tcPr>
            <w:tcW w:w="2396" w:type="dxa"/>
            <w:gridSpan w:val="3"/>
            <w:tcBorders>
              <w:top w:val="nil"/>
              <w:left w:val="single" w:sz="4" w:space="0" w:color="7F7F7F"/>
              <w:bottom w:val="nil"/>
              <w:right w:val="nil"/>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Average score, 2013</w:t>
            </w:r>
          </w:p>
        </w:tc>
        <w:tc>
          <w:tcPr>
            <w:tcW w:w="1312" w:type="dxa"/>
            <w:gridSpan w:val="2"/>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416.1</w:t>
            </w:r>
          </w:p>
        </w:tc>
        <w:tc>
          <w:tcPr>
            <w:tcW w:w="1312"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435.4</w:t>
            </w:r>
          </w:p>
        </w:tc>
        <w:tc>
          <w:tcPr>
            <w:tcW w:w="1312"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500.6</w:t>
            </w:r>
          </w:p>
        </w:tc>
      </w:tr>
      <w:tr w:rsidR="00142E12" w:rsidRPr="00142E12" w:rsidTr="00142E12">
        <w:trPr>
          <w:trHeight w:val="300"/>
        </w:trPr>
        <w:tc>
          <w:tcPr>
            <w:tcW w:w="850" w:type="dxa"/>
            <w:tcBorders>
              <w:top w:val="nil"/>
              <w:left w:val="single" w:sz="4" w:space="0" w:color="7F7F7F"/>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773"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773"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nil"/>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r>
      <w:tr w:rsidR="00142E12" w:rsidRPr="00142E12" w:rsidTr="00142E12">
        <w:trPr>
          <w:trHeight w:val="315"/>
        </w:trPr>
        <w:tc>
          <w:tcPr>
            <w:tcW w:w="2396" w:type="dxa"/>
            <w:gridSpan w:val="3"/>
            <w:tcBorders>
              <w:top w:val="nil"/>
              <w:left w:val="single" w:sz="4" w:space="0" w:color="7F7F7F"/>
              <w:bottom w:val="single" w:sz="4" w:space="0" w:color="7F7F7F"/>
              <w:right w:val="nil"/>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Skill Band Distribution</w:t>
            </w:r>
          </w:p>
        </w:tc>
        <w:tc>
          <w:tcPr>
            <w:tcW w:w="656" w:type="dxa"/>
            <w:tcBorders>
              <w:top w:val="nil"/>
              <w:left w:val="nil"/>
              <w:bottom w:val="single" w:sz="4" w:space="0" w:color="7F7F7F"/>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r>
      <w:tr w:rsidR="00142E12" w:rsidRPr="00142E12" w:rsidTr="00142E12">
        <w:trPr>
          <w:trHeight w:val="300"/>
        </w:trPr>
        <w:tc>
          <w:tcPr>
            <w:tcW w:w="23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Band</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3</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4</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5</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6</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7</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8</w:t>
            </w:r>
          </w:p>
        </w:tc>
      </w:tr>
      <w:tr w:rsidR="00142E12" w:rsidRPr="00142E12" w:rsidTr="00142E12">
        <w:trPr>
          <w:trHeight w:val="300"/>
        </w:trPr>
        <w:tc>
          <w:tcPr>
            <w:tcW w:w="23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Number in Bands</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w:t>
            </w:r>
          </w:p>
        </w:tc>
      </w:tr>
      <w:tr w:rsidR="00142E12" w:rsidRPr="00142E12" w:rsidTr="00142E12">
        <w:trPr>
          <w:trHeight w:val="300"/>
        </w:trPr>
        <w:tc>
          <w:tcPr>
            <w:tcW w:w="23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Percentage in Bands</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33.3</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66.7</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0.0</w:t>
            </w:r>
          </w:p>
        </w:tc>
      </w:tr>
      <w:tr w:rsidR="00142E12" w:rsidRPr="00142E12" w:rsidTr="00142E12">
        <w:trPr>
          <w:trHeight w:val="300"/>
        </w:trPr>
        <w:tc>
          <w:tcPr>
            <w:tcW w:w="23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School Average 2009-2013</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32.0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24.0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28.0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12.0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4.0</w:t>
            </w:r>
          </w:p>
        </w:tc>
      </w:tr>
      <w:tr w:rsidR="00142E12" w:rsidRPr="00142E12" w:rsidTr="00142E12">
        <w:trPr>
          <w:trHeight w:val="300"/>
        </w:trPr>
        <w:tc>
          <w:tcPr>
            <w:tcW w:w="23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SSG % in Bands 2013</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12.8</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29.9</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34.3</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16.1</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5.2</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1.7</w:t>
            </w:r>
          </w:p>
        </w:tc>
      </w:tr>
      <w:tr w:rsidR="00142E12" w:rsidRPr="00142E12" w:rsidTr="00142E12">
        <w:trPr>
          <w:trHeight w:val="315"/>
        </w:trPr>
        <w:tc>
          <w:tcPr>
            <w:tcW w:w="23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State DEC % in Bands 2013</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2.2</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11.2</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24.3</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28.2</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20.3</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13.8</w:t>
            </w:r>
          </w:p>
        </w:tc>
      </w:tr>
      <w:tr w:rsidR="00142E12" w:rsidRPr="00142E12" w:rsidTr="00142E12">
        <w:trPr>
          <w:trHeight w:val="300"/>
        </w:trPr>
        <w:tc>
          <w:tcPr>
            <w:tcW w:w="850"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b/>
                <w:bCs/>
                <w:color w:val="000000"/>
                <w:sz w:val="20"/>
                <w:szCs w:val="20"/>
                <w:lang w:val="en-AU" w:eastAsia="en-AU" w:bidi="ar-SA"/>
              </w:rPr>
            </w:pPr>
          </w:p>
        </w:tc>
        <w:tc>
          <w:tcPr>
            <w:tcW w:w="773"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b/>
                <w:bCs/>
                <w:color w:val="000000"/>
                <w:sz w:val="20"/>
                <w:szCs w:val="20"/>
                <w:lang w:val="en-AU" w:eastAsia="en-AU" w:bidi="ar-SA"/>
              </w:rPr>
            </w:pPr>
          </w:p>
        </w:tc>
        <w:tc>
          <w:tcPr>
            <w:tcW w:w="773"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b/>
                <w:bCs/>
                <w:color w:val="000000"/>
                <w:sz w:val="20"/>
                <w:szCs w:val="2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jc w:val="center"/>
              <w:rPr>
                <w:rFonts w:ascii="Calibri" w:eastAsia="Times New Roman" w:hAnsi="Calibri" w:cs="Times New Roman"/>
                <w:color w:val="FFFFFF"/>
                <w:lang w:val="en-AU" w:eastAsia="en-AU" w:bidi="ar-SA"/>
              </w:rPr>
            </w:pPr>
            <w:r w:rsidRPr="00142E12">
              <w:rPr>
                <w:rFonts w:ascii="Calibri" w:eastAsia="Times New Roman" w:hAnsi="Calibri" w:cs="Times New Roman"/>
                <w:color w:val="FFFFFF"/>
                <w:lang w:val="en-AU" w:eastAsia="en-AU" w:bidi="ar-SA"/>
              </w:rPr>
              <w:t>#N/A</w:t>
            </w: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jc w:val="center"/>
              <w:rPr>
                <w:rFonts w:ascii="Calibri" w:eastAsia="Times New Roman" w:hAnsi="Calibri" w:cs="Times New Roman"/>
                <w:color w:val="FFFFFF"/>
                <w:lang w:val="en-AU" w:eastAsia="en-AU" w:bidi="ar-SA"/>
              </w:rPr>
            </w:pPr>
            <w:r w:rsidRPr="00142E12">
              <w:rPr>
                <w:rFonts w:ascii="Calibri" w:eastAsia="Times New Roman" w:hAnsi="Calibri" w:cs="Times New Roman"/>
                <w:color w:val="FFFFFF"/>
                <w:lang w:val="en-AU" w:eastAsia="en-AU" w:bidi="ar-SA"/>
              </w:rPr>
              <w:t>#N/A</w:t>
            </w: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jc w:val="center"/>
              <w:rPr>
                <w:rFonts w:ascii="Calibri" w:eastAsia="Times New Roman" w:hAnsi="Calibri" w:cs="Times New Roman"/>
                <w:color w:val="FFFFFF"/>
                <w:lang w:val="en-AU" w:eastAsia="en-AU" w:bidi="ar-SA"/>
              </w:rPr>
            </w:pPr>
            <w:r w:rsidRPr="00142E12">
              <w:rPr>
                <w:rFonts w:ascii="Calibri" w:eastAsia="Times New Roman" w:hAnsi="Calibri" w:cs="Times New Roman"/>
                <w:color w:val="FFFFFF"/>
                <w:lang w:val="en-AU" w:eastAsia="en-AU" w:bidi="ar-SA"/>
              </w:rPr>
              <w:t>#N/A</w:t>
            </w: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jc w:val="center"/>
              <w:rPr>
                <w:rFonts w:ascii="Calibri" w:eastAsia="Times New Roman" w:hAnsi="Calibri" w:cs="Times New Roman"/>
                <w:color w:val="FFFFFF"/>
                <w:lang w:val="en-AU" w:eastAsia="en-AU" w:bidi="ar-SA"/>
              </w:rPr>
            </w:pPr>
            <w:r w:rsidRPr="00142E12">
              <w:rPr>
                <w:rFonts w:ascii="Calibri" w:eastAsia="Times New Roman" w:hAnsi="Calibri" w:cs="Times New Roman"/>
                <w:color w:val="FFFFFF"/>
                <w:lang w:val="en-AU" w:eastAsia="en-AU" w:bidi="ar-SA"/>
              </w:rPr>
              <w:t>#N/A</w:t>
            </w: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jc w:val="center"/>
              <w:rPr>
                <w:rFonts w:ascii="Calibri" w:eastAsia="Times New Roman" w:hAnsi="Calibri" w:cs="Times New Roman"/>
                <w:color w:val="FFFFFF"/>
                <w:lang w:val="en-AU" w:eastAsia="en-AU" w:bidi="ar-SA"/>
              </w:rPr>
            </w:pPr>
            <w:r w:rsidRPr="00142E12">
              <w:rPr>
                <w:rFonts w:ascii="Calibri" w:eastAsia="Times New Roman" w:hAnsi="Calibri" w:cs="Times New Roman"/>
                <w:color w:val="FFFFFF"/>
                <w:lang w:val="en-AU" w:eastAsia="en-AU" w:bidi="ar-SA"/>
              </w:rPr>
              <w:t>#N/A</w:t>
            </w: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jc w:val="center"/>
              <w:rPr>
                <w:rFonts w:ascii="Calibri" w:eastAsia="Times New Roman" w:hAnsi="Calibri" w:cs="Times New Roman"/>
                <w:color w:val="FFFFFF"/>
                <w:lang w:val="en-AU" w:eastAsia="en-AU" w:bidi="ar-SA"/>
              </w:rPr>
            </w:pPr>
            <w:r w:rsidRPr="00142E12">
              <w:rPr>
                <w:rFonts w:ascii="Calibri" w:eastAsia="Times New Roman" w:hAnsi="Calibri" w:cs="Times New Roman"/>
                <w:color w:val="FFFFFF"/>
                <w:lang w:val="en-AU" w:eastAsia="en-AU" w:bidi="ar-SA"/>
              </w:rPr>
              <w:t>#N/A</w:t>
            </w:r>
          </w:p>
        </w:tc>
      </w:tr>
      <w:tr w:rsidR="00142E12" w:rsidRPr="00142E12" w:rsidTr="00142E12">
        <w:trPr>
          <w:trHeight w:val="300"/>
        </w:trPr>
        <w:tc>
          <w:tcPr>
            <w:tcW w:w="850"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773"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773"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jc w:val="center"/>
              <w:rPr>
                <w:rFonts w:ascii="Calibri" w:eastAsia="Times New Roman" w:hAnsi="Calibri" w:cs="Times New Roman"/>
                <w:color w:val="FFFFFF"/>
                <w:lang w:val="en-AU" w:eastAsia="en-AU" w:bidi="ar-SA"/>
              </w:rPr>
            </w:pPr>
            <w:r w:rsidRPr="00142E12">
              <w:rPr>
                <w:rFonts w:ascii="Calibri" w:eastAsia="Times New Roman" w:hAnsi="Calibri" w:cs="Times New Roman"/>
                <w:color w:val="FFFFFF"/>
                <w:lang w:val="en-AU" w:eastAsia="en-AU" w:bidi="ar-SA"/>
              </w:rPr>
              <w:t>#N/A</w:t>
            </w: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jc w:val="center"/>
              <w:rPr>
                <w:rFonts w:ascii="Calibri" w:eastAsia="Times New Roman" w:hAnsi="Calibri" w:cs="Times New Roman"/>
                <w:color w:val="FFFFFF"/>
                <w:lang w:val="en-AU" w:eastAsia="en-AU" w:bidi="ar-SA"/>
              </w:rPr>
            </w:pPr>
            <w:r w:rsidRPr="00142E12">
              <w:rPr>
                <w:rFonts w:ascii="Calibri" w:eastAsia="Times New Roman" w:hAnsi="Calibri" w:cs="Times New Roman"/>
                <w:color w:val="FFFFFF"/>
                <w:lang w:val="en-AU" w:eastAsia="en-AU" w:bidi="ar-SA"/>
              </w:rPr>
              <w:t>#N/A</w:t>
            </w: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jc w:val="center"/>
              <w:rPr>
                <w:rFonts w:ascii="Calibri" w:eastAsia="Times New Roman" w:hAnsi="Calibri" w:cs="Times New Roman"/>
                <w:color w:val="FFFFFF"/>
                <w:lang w:val="en-AU" w:eastAsia="en-AU" w:bidi="ar-SA"/>
              </w:rPr>
            </w:pPr>
            <w:r w:rsidRPr="00142E12">
              <w:rPr>
                <w:rFonts w:ascii="Calibri" w:eastAsia="Times New Roman" w:hAnsi="Calibri" w:cs="Times New Roman"/>
                <w:color w:val="FFFFFF"/>
                <w:lang w:val="en-AU" w:eastAsia="en-AU" w:bidi="ar-SA"/>
              </w:rPr>
              <w:t>#N/A</w:t>
            </w: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jc w:val="center"/>
              <w:rPr>
                <w:rFonts w:ascii="Calibri" w:eastAsia="Times New Roman" w:hAnsi="Calibri" w:cs="Times New Roman"/>
                <w:color w:val="FFFFFF"/>
                <w:lang w:val="en-AU" w:eastAsia="en-AU" w:bidi="ar-SA"/>
              </w:rPr>
            </w:pPr>
            <w:r w:rsidRPr="00142E12">
              <w:rPr>
                <w:rFonts w:ascii="Calibri" w:eastAsia="Times New Roman" w:hAnsi="Calibri" w:cs="Times New Roman"/>
                <w:color w:val="FFFFFF"/>
                <w:lang w:val="en-AU" w:eastAsia="en-AU" w:bidi="ar-SA"/>
              </w:rPr>
              <w:t>#N/A</w:t>
            </w: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jc w:val="center"/>
              <w:rPr>
                <w:rFonts w:ascii="Calibri" w:eastAsia="Times New Roman" w:hAnsi="Calibri" w:cs="Times New Roman"/>
                <w:color w:val="FFFFFF"/>
                <w:lang w:val="en-AU" w:eastAsia="en-AU" w:bidi="ar-SA"/>
              </w:rPr>
            </w:pPr>
            <w:r w:rsidRPr="00142E12">
              <w:rPr>
                <w:rFonts w:ascii="Calibri" w:eastAsia="Times New Roman" w:hAnsi="Calibri" w:cs="Times New Roman"/>
                <w:color w:val="FFFFFF"/>
                <w:lang w:val="en-AU" w:eastAsia="en-AU" w:bidi="ar-SA"/>
              </w:rPr>
              <w:t>#N/A</w:t>
            </w: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jc w:val="center"/>
              <w:rPr>
                <w:rFonts w:ascii="Calibri" w:eastAsia="Times New Roman" w:hAnsi="Calibri" w:cs="Times New Roman"/>
                <w:color w:val="FFFFFF"/>
                <w:lang w:val="en-AU" w:eastAsia="en-AU" w:bidi="ar-SA"/>
              </w:rPr>
            </w:pPr>
            <w:r w:rsidRPr="00142E12">
              <w:rPr>
                <w:rFonts w:ascii="Calibri" w:eastAsia="Times New Roman" w:hAnsi="Calibri" w:cs="Times New Roman"/>
                <w:color w:val="FFFFFF"/>
                <w:lang w:val="en-AU" w:eastAsia="en-AU" w:bidi="ar-SA"/>
              </w:rPr>
              <w:t>#N/A</w:t>
            </w:r>
          </w:p>
        </w:tc>
      </w:tr>
      <w:tr w:rsidR="00142E12" w:rsidRPr="00142E12" w:rsidTr="00142E12">
        <w:trPr>
          <w:trHeight w:val="315"/>
        </w:trPr>
        <w:tc>
          <w:tcPr>
            <w:tcW w:w="3052" w:type="dxa"/>
            <w:gridSpan w:val="4"/>
            <w:tcBorders>
              <w:top w:val="nil"/>
              <w:left w:val="nil"/>
              <w:bottom w:val="single" w:sz="4" w:space="0" w:color="7F7F7F"/>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Year 5 NAPLAN Numeracy</w:t>
            </w: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r>
      <w:tr w:rsidR="00142E12" w:rsidRPr="00142E12" w:rsidTr="00142E12">
        <w:trPr>
          <w:trHeight w:val="300"/>
        </w:trPr>
        <w:tc>
          <w:tcPr>
            <w:tcW w:w="850" w:type="dxa"/>
            <w:tcBorders>
              <w:top w:val="nil"/>
              <w:left w:val="single" w:sz="4" w:space="0" w:color="7F7F7F"/>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773"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773"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1312" w:type="dxa"/>
            <w:gridSpan w:val="2"/>
            <w:tcBorders>
              <w:top w:val="single" w:sz="4" w:space="0" w:color="7F7F7F"/>
              <w:left w:val="nil"/>
              <w:bottom w:val="nil"/>
              <w:right w:val="nil"/>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School</w:t>
            </w:r>
          </w:p>
        </w:tc>
        <w:tc>
          <w:tcPr>
            <w:tcW w:w="1312" w:type="dxa"/>
            <w:gridSpan w:val="2"/>
            <w:tcBorders>
              <w:top w:val="single" w:sz="4" w:space="0" w:color="7F7F7F"/>
              <w:left w:val="nil"/>
              <w:bottom w:val="nil"/>
              <w:right w:val="nil"/>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SSG</w:t>
            </w:r>
          </w:p>
        </w:tc>
        <w:tc>
          <w:tcPr>
            <w:tcW w:w="1312" w:type="dxa"/>
            <w:gridSpan w:val="2"/>
            <w:tcBorders>
              <w:top w:val="single" w:sz="4" w:space="0" w:color="7F7F7F"/>
              <w:left w:val="nil"/>
              <w:bottom w:val="nil"/>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State DEC</w:t>
            </w:r>
          </w:p>
        </w:tc>
      </w:tr>
      <w:tr w:rsidR="00142E12" w:rsidRPr="00142E12" w:rsidTr="00142E12">
        <w:trPr>
          <w:trHeight w:val="300"/>
        </w:trPr>
        <w:tc>
          <w:tcPr>
            <w:tcW w:w="2396" w:type="dxa"/>
            <w:gridSpan w:val="3"/>
            <w:tcBorders>
              <w:top w:val="nil"/>
              <w:left w:val="single" w:sz="4" w:space="0" w:color="7F7F7F"/>
              <w:bottom w:val="nil"/>
              <w:right w:val="nil"/>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Average score, 2013</w:t>
            </w:r>
          </w:p>
        </w:tc>
        <w:tc>
          <w:tcPr>
            <w:tcW w:w="1312" w:type="dxa"/>
            <w:gridSpan w:val="2"/>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380.5</w:t>
            </w:r>
          </w:p>
        </w:tc>
        <w:tc>
          <w:tcPr>
            <w:tcW w:w="1312"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411.4</w:t>
            </w:r>
          </w:p>
        </w:tc>
        <w:tc>
          <w:tcPr>
            <w:tcW w:w="1312"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490.1</w:t>
            </w:r>
          </w:p>
        </w:tc>
      </w:tr>
      <w:tr w:rsidR="00142E12" w:rsidRPr="00142E12" w:rsidTr="00142E12">
        <w:trPr>
          <w:trHeight w:val="300"/>
        </w:trPr>
        <w:tc>
          <w:tcPr>
            <w:tcW w:w="850" w:type="dxa"/>
            <w:tcBorders>
              <w:top w:val="nil"/>
              <w:left w:val="single" w:sz="4" w:space="0" w:color="7F7F7F"/>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773"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773" w:type="dxa"/>
            <w:tcBorders>
              <w:top w:val="nil"/>
              <w:left w:val="nil"/>
              <w:bottom w:val="nil"/>
              <w:right w:val="nil"/>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r w:rsidRPr="00142E12">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 </w:t>
            </w:r>
          </w:p>
        </w:tc>
      </w:tr>
      <w:tr w:rsidR="00142E12" w:rsidRPr="00142E12" w:rsidTr="00142E12">
        <w:trPr>
          <w:trHeight w:val="330"/>
        </w:trPr>
        <w:tc>
          <w:tcPr>
            <w:tcW w:w="2396" w:type="dxa"/>
            <w:gridSpan w:val="3"/>
            <w:tcBorders>
              <w:top w:val="nil"/>
              <w:left w:val="single" w:sz="4" w:space="0" w:color="7F7F7F"/>
              <w:bottom w:val="single" w:sz="4" w:space="0" w:color="7F7F7F"/>
              <w:right w:val="nil"/>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lang w:val="en-AU" w:eastAsia="en-AU" w:bidi="ar-SA"/>
              </w:rPr>
            </w:pPr>
            <w:r w:rsidRPr="00142E12">
              <w:rPr>
                <w:rFonts w:ascii="Calibri" w:eastAsia="Times New Roman" w:hAnsi="Calibri" w:cs="Times New Roman"/>
                <w:b/>
                <w:bCs/>
                <w:color w:val="000000"/>
                <w:lang w:val="en-AU" w:eastAsia="en-AU" w:bidi="ar-SA"/>
              </w:rPr>
              <w:t>Skill Band Distribution</w:t>
            </w: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142E12" w:rsidRPr="00142E12" w:rsidRDefault="00142E12" w:rsidP="00142E12">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 </w:t>
            </w:r>
          </w:p>
        </w:tc>
      </w:tr>
      <w:tr w:rsidR="00142E12" w:rsidRPr="00142E12" w:rsidTr="00142E12">
        <w:trPr>
          <w:trHeight w:val="330"/>
        </w:trPr>
        <w:tc>
          <w:tcPr>
            <w:tcW w:w="23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Band</w:t>
            </w:r>
          </w:p>
        </w:tc>
        <w:tc>
          <w:tcPr>
            <w:tcW w:w="656" w:type="dxa"/>
            <w:tcBorders>
              <w:top w:val="single" w:sz="4" w:space="0" w:color="7F7F7F"/>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3</w:t>
            </w:r>
          </w:p>
        </w:tc>
        <w:tc>
          <w:tcPr>
            <w:tcW w:w="656" w:type="dxa"/>
            <w:tcBorders>
              <w:top w:val="single" w:sz="4" w:space="0" w:color="7F7F7F"/>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4</w:t>
            </w:r>
          </w:p>
        </w:tc>
        <w:tc>
          <w:tcPr>
            <w:tcW w:w="656" w:type="dxa"/>
            <w:tcBorders>
              <w:top w:val="single" w:sz="4" w:space="0" w:color="7F7F7F"/>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5</w:t>
            </w:r>
          </w:p>
        </w:tc>
        <w:tc>
          <w:tcPr>
            <w:tcW w:w="656" w:type="dxa"/>
            <w:tcBorders>
              <w:top w:val="single" w:sz="4" w:space="0" w:color="7F7F7F"/>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6</w:t>
            </w:r>
          </w:p>
        </w:tc>
        <w:tc>
          <w:tcPr>
            <w:tcW w:w="656" w:type="dxa"/>
            <w:tcBorders>
              <w:top w:val="single" w:sz="4" w:space="0" w:color="7F7F7F"/>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7</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b/>
                <w:bCs/>
                <w:color w:val="000000"/>
                <w:sz w:val="20"/>
                <w:szCs w:val="20"/>
                <w:lang w:val="en-AU" w:eastAsia="en-AU" w:bidi="ar-SA"/>
              </w:rPr>
            </w:pPr>
            <w:r w:rsidRPr="00142E12">
              <w:rPr>
                <w:rFonts w:ascii="Calibri" w:eastAsia="Times New Roman" w:hAnsi="Calibri" w:cs="Times New Roman"/>
                <w:b/>
                <w:bCs/>
                <w:color w:val="000000"/>
                <w:sz w:val="20"/>
                <w:szCs w:val="20"/>
                <w:lang w:val="en-AU" w:eastAsia="en-AU" w:bidi="ar-SA"/>
              </w:rPr>
              <w:t>8</w:t>
            </w:r>
          </w:p>
        </w:tc>
      </w:tr>
      <w:tr w:rsidR="00142E12" w:rsidRPr="00142E12" w:rsidTr="00142E12">
        <w:trPr>
          <w:trHeight w:val="300"/>
        </w:trPr>
        <w:tc>
          <w:tcPr>
            <w:tcW w:w="23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Number in Bands</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w:t>
            </w:r>
          </w:p>
        </w:tc>
      </w:tr>
      <w:tr w:rsidR="00142E12" w:rsidRPr="00142E12" w:rsidTr="00142E12">
        <w:trPr>
          <w:trHeight w:val="300"/>
        </w:trPr>
        <w:tc>
          <w:tcPr>
            <w:tcW w:w="23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Percentage in Bands</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66.7</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33.3</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0.0</w:t>
            </w:r>
          </w:p>
        </w:tc>
      </w:tr>
      <w:tr w:rsidR="00142E12" w:rsidRPr="00142E12" w:rsidTr="00142E12">
        <w:trPr>
          <w:trHeight w:val="300"/>
        </w:trPr>
        <w:tc>
          <w:tcPr>
            <w:tcW w:w="23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School Average 2009-2013</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20.8</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29.2</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16.7</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12.5</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20.8</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0.0</w:t>
            </w:r>
          </w:p>
        </w:tc>
      </w:tr>
      <w:tr w:rsidR="00142E12" w:rsidRPr="00142E12" w:rsidTr="00142E12">
        <w:trPr>
          <w:trHeight w:val="315"/>
        </w:trPr>
        <w:tc>
          <w:tcPr>
            <w:tcW w:w="23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SSG % in Bands 2013</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27.5</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37.2</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23.6</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8.3</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1.8</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1.6</w:t>
            </w:r>
          </w:p>
        </w:tc>
      </w:tr>
      <w:tr w:rsidR="00142E12" w:rsidRPr="00142E12" w:rsidTr="00142E12">
        <w:trPr>
          <w:trHeight w:val="315"/>
        </w:trPr>
        <w:tc>
          <w:tcPr>
            <w:tcW w:w="23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State DEC % in Bands 2013</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6.3</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17.0</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25.9</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24.8</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11.8</w:t>
            </w:r>
          </w:p>
        </w:tc>
        <w:tc>
          <w:tcPr>
            <w:tcW w:w="656" w:type="dxa"/>
            <w:tcBorders>
              <w:top w:val="nil"/>
              <w:left w:val="nil"/>
              <w:bottom w:val="single" w:sz="4" w:space="0" w:color="7F7F7F"/>
              <w:right w:val="single" w:sz="4" w:space="0" w:color="7F7F7F"/>
            </w:tcBorders>
            <w:shd w:val="clear" w:color="000000" w:fill="FFFFFF"/>
            <w:noWrap/>
            <w:vAlign w:val="bottom"/>
            <w:hideMark/>
          </w:tcPr>
          <w:p w:rsidR="00142E12" w:rsidRPr="00142E12" w:rsidRDefault="00142E12" w:rsidP="00142E12">
            <w:pPr>
              <w:spacing w:after="0" w:line="240" w:lineRule="auto"/>
              <w:jc w:val="center"/>
              <w:rPr>
                <w:rFonts w:ascii="Calibri" w:eastAsia="Times New Roman" w:hAnsi="Calibri" w:cs="Times New Roman"/>
                <w:color w:val="000000"/>
                <w:sz w:val="20"/>
                <w:szCs w:val="20"/>
                <w:lang w:val="en-AU" w:eastAsia="en-AU" w:bidi="ar-SA"/>
              </w:rPr>
            </w:pPr>
            <w:r w:rsidRPr="00142E12">
              <w:rPr>
                <w:rFonts w:ascii="Calibri" w:eastAsia="Times New Roman" w:hAnsi="Calibri" w:cs="Times New Roman"/>
                <w:color w:val="000000"/>
                <w:sz w:val="20"/>
                <w:szCs w:val="20"/>
                <w:lang w:val="en-AU" w:eastAsia="en-AU" w:bidi="ar-SA"/>
              </w:rPr>
              <w:t>14.2</w:t>
            </w:r>
          </w:p>
        </w:tc>
      </w:tr>
    </w:tbl>
    <w:p w:rsidR="00142E12" w:rsidRDefault="00142E12" w:rsidP="004351B0">
      <w:pPr>
        <w:pStyle w:val="ASRBodyText"/>
      </w:pPr>
    </w:p>
    <w:p w:rsidR="00142E12" w:rsidRDefault="00142E12" w:rsidP="004351B0">
      <w:pPr>
        <w:pStyle w:val="ASRBodyText"/>
      </w:pPr>
      <w:r w:rsidRPr="00142E12">
        <w:rPr>
          <w:noProof/>
          <w:lang w:val="en-AU" w:eastAsia="en-AU" w:bidi="ar-SA"/>
        </w:rPr>
        <w:drawing>
          <wp:inline distT="0" distB="0" distL="0" distR="0">
            <wp:extent cx="2858104" cy="3349627"/>
            <wp:effectExtent l="19050" t="0" r="18446" b="3173"/>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t xml:space="preserve">  </w:t>
      </w:r>
      <w:r w:rsidRPr="00142E12">
        <w:rPr>
          <w:noProof/>
          <w:lang w:val="en-AU" w:eastAsia="en-AU" w:bidi="ar-SA"/>
        </w:rPr>
        <w:drawing>
          <wp:inline distT="0" distB="0" distL="0" distR="0">
            <wp:extent cx="2862026" cy="3349627"/>
            <wp:effectExtent l="19050" t="0" r="14524" b="3173"/>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42E12" w:rsidRDefault="00142E12" w:rsidP="004351B0">
      <w:pPr>
        <w:pStyle w:val="ASRBodyText"/>
      </w:pPr>
    </w:p>
    <w:p w:rsidR="00142E12" w:rsidRDefault="00142E12" w:rsidP="004351B0">
      <w:pPr>
        <w:pStyle w:val="ASRBodyText"/>
      </w:pPr>
    </w:p>
    <w:tbl>
      <w:tblPr>
        <w:tblW w:w="6536" w:type="dxa"/>
        <w:tblInd w:w="108" w:type="dxa"/>
        <w:tblLook w:val="04A0"/>
      </w:tblPr>
      <w:tblGrid>
        <w:gridCol w:w="872"/>
        <w:gridCol w:w="792"/>
        <w:gridCol w:w="792"/>
        <w:gridCol w:w="680"/>
        <w:gridCol w:w="680"/>
        <w:gridCol w:w="680"/>
        <w:gridCol w:w="680"/>
        <w:gridCol w:w="680"/>
        <w:gridCol w:w="680"/>
      </w:tblGrid>
      <w:tr w:rsidR="00E56571" w:rsidRPr="00E56571" w:rsidTr="00E56571">
        <w:trPr>
          <w:trHeight w:val="315"/>
        </w:trPr>
        <w:tc>
          <w:tcPr>
            <w:tcW w:w="2456" w:type="dxa"/>
            <w:gridSpan w:val="3"/>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rPr>
                <w:rFonts w:ascii="Calibri" w:eastAsia="Times New Roman" w:hAnsi="Calibri" w:cs="Times New Roman"/>
                <w:b/>
                <w:bCs/>
                <w:color w:val="000000"/>
                <w:lang w:val="en-AU" w:eastAsia="en-AU" w:bidi="ar-SA"/>
              </w:rPr>
            </w:pPr>
            <w:r w:rsidRPr="00E56571">
              <w:rPr>
                <w:rFonts w:ascii="Calibri" w:eastAsia="Times New Roman" w:hAnsi="Calibri" w:cs="Times New Roman"/>
                <w:b/>
                <w:bCs/>
                <w:color w:val="000000"/>
                <w:lang w:val="en-AU" w:eastAsia="en-AU" w:bidi="ar-SA"/>
              </w:rPr>
              <w:t>Year 5 NAPLAN Spelling</w:t>
            </w:r>
          </w:p>
        </w:tc>
        <w:tc>
          <w:tcPr>
            <w:tcW w:w="680" w:type="dxa"/>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rPr>
                <w:rFonts w:ascii="Calibri" w:eastAsia="Times New Roman" w:hAnsi="Calibri" w:cs="Times New Roman"/>
                <w:b/>
                <w:bCs/>
                <w:color w:val="000000"/>
                <w:lang w:val="en-AU" w:eastAsia="en-AU" w:bidi="ar-SA"/>
              </w:rPr>
            </w:pPr>
          </w:p>
        </w:tc>
        <w:tc>
          <w:tcPr>
            <w:tcW w:w="680" w:type="dxa"/>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p>
        </w:tc>
        <w:tc>
          <w:tcPr>
            <w:tcW w:w="680" w:type="dxa"/>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p>
        </w:tc>
        <w:tc>
          <w:tcPr>
            <w:tcW w:w="680" w:type="dxa"/>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p>
        </w:tc>
        <w:tc>
          <w:tcPr>
            <w:tcW w:w="680" w:type="dxa"/>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p>
        </w:tc>
        <w:tc>
          <w:tcPr>
            <w:tcW w:w="680" w:type="dxa"/>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p>
        </w:tc>
      </w:tr>
      <w:tr w:rsidR="00E56571" w:rsidRPr="00E56571" w:rsidTr="00E56571">
        <w:trPr>
          <w:trHeight w:val="315"/>
        </w:trPr>
        <w:tc>
          <w:tcPr>
            <w:tcW w:w="872" w:type="dxa"/>
            <w:tcBorders>
              <w:top w:val="single" w:sz="4" w:space="0" w:color="7F7F7F"/>
              <w:left w:val="single" w:sz="4" w:space="0" w:color="7F7F7F"/>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792" w:type="dxa"/>
            <w:tcBorders>
              <w:top w:val="single" w:sz="4" w:space="0" w:color="7F7F7F"/>
              <w:left w:val="nil"/>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792" w:type="dxa"/>
            <w:tcBorders>
              <w:top w:val="single" w:sz="4" w:space="0" w:color="7F7F7F"/>
              <w:left w:val="nil"/>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1360" w:type="dxa"/>
            <w:gridSpan w:val="2"/>
            <w:tcBorders>
              <w:top w:val="single" w:sz="4" w:space="0" w:color="7F7F7F"/>
              <w:left w:val="nil"/>
              <w:bottom w:val="nil"/>
              <w:right w:val="nil"/>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lang w:val="en-AU" w:eastAsia="en-AU" w:bidi="ar-SA"/>
              </w:rPr>
            </w:pPr>
            <w:r w:rsidRPr="00E56571">
              <w:rPr>
                <w:rFonts w:ascii="Calibri" w:eastAsia="Times New Roman" w:hAnsi="Calibri" w:cs="Times New Roman"/>
                <w:b/>
                <w:bCs/>
                <w:color w:val="000000"/>
                <w:lang w:val="en-AU" w:eastAsia="en-AU" w:bidi="ar-SA"/>
              </w:rPr>
              <w:t>School</w:t>
            </w:r>
          </w:p>
        </w:tc>
        <w:tc>
          <w:tcPr>
            <w:tcW w:w="1360" w:type="dxa"/>
            <w:gridSpan w:val="2"/>
            <w:tcBorders>
              <w:top w:val="single" w:sz="4" w:space="0" w:color="7F7F7F"/>
              <w:left w:val="nil"/>
              <w:bottom w:val="nil"/>
              <w:right w:val="nil"/>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lang w:val="en-AU" w:eastAsia="en-AU" w:bidi="ar-SA"/>
              </w:rPr>
            </w:pPr>
            <w:r w:rsidRPr="00E56571">
              <w:rPr>
                <w:rFonts w:ascii="Calibri" w:eastAsia="Times New Roman" w:hAnsi="Calibri" w:cs="Times New Roman"/>
                <w:b/>
                <w:bCs/>
                <w:color w:val="000000"/>
                <w:lang w:val="en-AU" w:eastAsia="en-AU" w:bidi="ar-SA"/>
              </w:rPr>
              <w:t>SSG</w:t>
            </w:r>
          </w:p>
        </w:tc>
        <w:tc>
          <w:tcPr>
            <w:tcW w:w="1360" w:type="dxa"/>
            <w:gridSpan w:val="2"/>
            <w:tcBorders>
              <w:top w:val="single" w:sz="4" w:space="0" w:color="7F7F7F"/>
              <w:left w:val="nil"/>
              <w:bottom w:val="nil"/>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lang w:val="en-AU" w:eastAsia="en-AU" w:bidi="ar-SA"/>
              </w:rPr>
            </w:pPr>
            <w:r w:rsidRPr="00E56571">
              <w:rPr>
                <w:rFonts w:ascii="Calibri" w:eastAsia="Times New Roman" w:hAnsi="Calibri" w:cs="Times New Roman"/>
                <w:b/>
                <w:bCs/>
                <w:color w:val="000000"/>
                <w:lang w:val="en-AU" w:eastAsia="en-AU" w:bidi="ar-SA"/>
              </w:rPr>
              <w:t>State DEC</w:t>
            </w:r>
          </w:p>
        </w:tc>
      </w:tr>
      <w:tr w:rsidR="00E56571" w:rsidRPr="00E56571" w:rsidTr="00E56571">
        <w:trPr>
          <w:trHeight w:val="330"/>
        </w:trPr>
        <w:tc>
          <w:tcPr>
            <w:tcW w:w="2456" w:type="dxa"/>
            <w:gridSpan w:val="3"/>
            <w:tcBorders>
              <w:top w:val="nil"/>
              <w:left w:val="single" w:sz="4" w:space="0" w:color="7F7F7F"/>
              <w:bottom w:val="nil"/>
              <w:right w:val="nil"/>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lang w:val="en-AU" w:eastAsia="en-AU" w:bidi="ar-SA"/>
              </w:rPr>
            </w:pPr>
            <w:r w:rsidRPr="00E56571">
              <w:rPr>
                <w:rFonts w:ascii="Calibri" w:eastAsia="Times New Roman" w:hAnsi="Calibri" w:cs="Times New Roman"/>
                <w:b/>
                <w:bCs/>
                <w:color w:val="000000"/>
                <w:lang w:val="en-AU" w:eastAsia="en-AU" w:bidi="ar-SA"/>
              </w:rPr>
              <w:t>Average score, 2013</w:t>
            </w:r>
          </w:p>
        </w:tc>
        <w:tc>
          <w:tcPr>
            <w:tcW w:w="1360" w:type="dxa"/>
            <w:gridSpan w:val="2"/>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420.3</w:t>
            </w:r>
          </w:p>
        </w:tc>
        <w:tc>
          <w:tcPr>
            <w:tcW w:w="1360"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427.4</w:t>
            </w:r>
          </w:p>
        </w:tc>
        <w:tc>
          <w:tcPr>
            <w:tcW w:w="1360"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499.7</w:t>
            </w:r>
          </w:p>
        </w:tc>
      </w:tr>
      <w:tr w:rsidR="00E56571" w:rsidRPr="00E56571" w:rsidTr="00E56571">
        <w:trPr>
          <w:trHeight w:val="300"/>
        </w:trPr>
        <w:tc>
          <w:tcPr>
            <w:tcW w:w="872" w:type="dxa"/>
            <w:tcBorders>
              <w:top w:val="nil"/>
              <w:left w:val="single" w:sz="4" w:space="0" w:color="7F7F7F"/>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792" w:type="dxa"/>
            <w:tcBorders>
              <w:top w:val="nil"/>
              <w:left w:val="nil"/>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792" w:type="dxa"/>
            <w:tcBorders>
              <w:top w:val="nil"/>
              <w:left w:val="nil"/>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80" w:type="dxa"/>
            <w:tcBorders>
              <w:top w:val="nil"/>
              <w:left w:val="nil"/>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80" w:type="dxa"/>
            <w:tcBorders>
              <w:top w:val="nil"/>
              <w:left w:val="nil"/>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80" w:type="dxa"/>
            <w:tcBorders>
              <w:top w:val="nil"/>
              <w:left w:val="nil"/>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80" w:type="dxa"/>
            <w:tcBorders>
              <w:top w:val="nil"/>
              <w:left w:val="nil"/>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80" w:type="dxa"/>
            <w:tcBorders>
              <w:top w:val="nil"/>
              <w:left w:val="nil"/>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80" w:type="dxa"/>
            <w:tcBorders>
              <w:top w:val="nil"/>
              <w:left w:val="nil"/>
              <w:bottom w:val="nil"/>
              <w:right w:val="single" w:sz="4" w:space="0" w:color="7F7F7F"/>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r>
      <w:tr w:rsidR="00E56571" w:rsidRPr="00E56571" w:rsidTr="00E56571">
        <w:trPr>
          <w:trHeight w:val="315"/>
        </w:trPr>
        <w:tc>
          <w:tcPr>
            <w:tcW w:w="2456" w:type="dxa"/>
            <w:gridSpan w:val="3"/>
            <w:tcBorders>
              <w:top w:val="nil"/>
              <w:left w:val="single" w:sz="4" w:space="0" w:color="7F7F7F"/>
              <w:bottom w:val="single" w:sz="4" w:space="0" w:color="7F7F7F"/>
              <w:right w:val="nil"/>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lang w:val="en-AU" w:eastAsia="en-AU" w:bidi="ar-SA"/>
              </w:rPr>
            </w:pPr>
            <w:r w:rsidRPr="00E56571">
              <w:rPr>
                <w:rFonts w:ascii="Calibri" w:eastAsia="Times New Roman" w:hAnsi="Calibri" w:cs="Times New Roman"/>
                <w:b/>
                <w:bCs/>
                <w:color w:val="000000"/>
                <w:lang w:val="en-AU" w:eastAsia="en-AU" w:bidi="ar-SA"/>
              </w:rPr>
              <w:t>Skill Band Distribution</w:t>
            </w:r>
          </w:p>
        </w:tc>
        <w:tc>
          <w:tcPr>
            <w:tcW w:w="680" w:type="dxa"/>
            <w:tcBorders>
              <w:top w:val="nil"/>
              <w:left w:val="nil"/>
              <w:bottom w:val="single" w:sz="4" w:space="0" w:color="7F7F7F"/>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80" w:type="dxa"/>
            <w:tcBorders>
              <w:top w:val="nil"/>
              <w:left w:val="nil"/>
              <w:bottom w:val="single" w:sz="4" w:space="0" w:color="7F7F7F"/>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80" w:type="dxa"/>
            <w:tcBorders>
              <w:top w:val="nil"/>
              <w:left w:val="nil"/>
              <w:bottom w:val="single" w:sz="4" w:space="0" w:color="7F7F7F"/>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80" w:type="dxa"/>
            <w:tcBorders>
              <w:top w:val="nil"/>
              <w:left w:val="nil"/>
              <w:bottom w:val="single" w:sz="4" w:space="0" w:color="7F7F7F"/>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80" w:type="dxa"/>
            <w:tcBorders>
              <w:top w:val="nil"/>
              <w:left w:val="nil"/>
              <w:bottom w:val="single" w:sz="4" w:space="0" w:color="7F7F7F"/>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r>
      <w:tr w:rsidR="00E56571" w:rsidRPr="00E56571" w:rsidTr="00E56571">
        <w:trPr>
          <w:trHeight w:val="300"/>
        </w:trPr>
        <w:tc>
          <w:tcPr>
            <w:tcW w:w="245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Band</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sz w:val="20"/>
                <w:szCs w:val="20"/>
                <w:lang w:val="en-AU" w:eastAsia="en-AU" w:bidi="ar-SA"/>
              </w:rPr>
            </w:pPr>
            <w:r w:rsidRPr="00E56571">
              <w:rPr>
                <w:rFonts w:ascii="Calibri" w:eastAsia="Times New Roman" w:hAnsi="Calibri" w:cs="Times New Roman"/>
                <w:b/>
                <w:bCs/>
                <w:color w:val="000000"/>
                <w:sz w:val="20"/>
                <w:szCs w:val="20"/>
                <w:lang w:val="en-AU" w:eastAsia="en-AU" w:bidi="ar-SA"/>
              </w:rPr>
              <w:t>3</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sz w:val="20"/>
                <w:szCs w:val="20"/>
                <w:lang w:val="en-AU" w:eastAsia="en-AU" w:bidi="ar-SA"/>
              </w:rPr>
            </w:pPr>
            <w:r w:rsidRPr="00E56571">
              <w:rPr>
                <w:rFonts w:ascii="Calibri" w:eastAsia="Times New Roman" w:hAnsi="Calibri" w:cs="Times New Roman"/>
                <w:b/>
                <w:bCs/>
                <w:color w:val="000000"/>
                <w:sz w:val="20"/>
                <w:szCs w:val="20"/>
                <w:lang w:val="en-AU" w:eastAsia="en-AU" w:bidi="ar-SA"/>
              </w:rPr>
              <w:t>4</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sz w:val="20"/>
                <w:szCs w:val="20"/>
                <w:lang w:val="en-AU" w:eastAsia="en-AU" w:bidi="ar-SA"/>
              </w:rPr>
            </w:pPr>
            <w:r w:rsidRPr="00E56571">
              <w:rPr>
                <w:rFonts w:ascii="Calibri" w:eastAsia="Times New Roman" w:hAnsi="Calibri" w:cs="Times New Roman"/>
                <w:b/>
                <w:bCs/>
                <w:color w:val="000000"/>
                <w:sz w:val="20"/>
                <w:szCs w:val="20"/>
                <w:lang w:val="en-AU" w:eastAsia="en-AU" w:bidi="ar-SA"/>
              </w:rPr>
              <w:t>5</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sz w:val="20"/>
                <w:szCs w:val="20"/>
                <w:lang w:val="en-AU" w:eastAsia="en-AU" w:bidi="ar-SA"/>
              </w:rPr>
            </w:pPr>
            <w:r w:rsidRPr="00E56571">
              <w:rPr>
                <w:rFonts w:ascii="Calibri" w:eastAsia="Times New Roman" w:hAnsi="Calibri" w:cs="Times New Roman"/>
                <w:b/>
                <w:bCs/>
                <w:color w:val="000000"/>
                <w:sz w:val="20"/>
                <w:szCs w:val="20"/>
                <w:lang w:val="en-AU" w:eastAsia="en-AU" w:bidi="ar-SA"/>
              </w:rPr>
              <w:t>6</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sz w:val="20"/>
                <w:szCs w:val="20"/>
                <w:lang w:val="en-AU" w:eastAsia="en-AU" w:bidi="ar-SA"/>
              </w:rPr>
            </w:pPr>
            <w:r w:rsidRPr="00E56571">
              <w:rPr>
                <w:rFonts w:ascii="Calibri" w:eastAsia="Times New Roman" w:hAnsi="Calibri" w:cs="Times New Roman"/>
                <w:b/>
                <w:bCs/>
                <w:color w:val="000000"/>
                <w:sz w:val="20"/>
                <w:szCs w:val="20"/>
                <w:lang w:val="en-AU" w:eastAsia="en-AU" w:bidi="ar-SA"/>
              </w:rPr>
              <w:t>7</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sz w:val="20"/>
                <w:szCs w:val="20"/>
                <w:lang w:val="en-AU" w:eastAsia="en-AU" w:bidi="ar-SA"/>
              </w:rPr>
            </w:pPr>
            <w:r w:rsidRPr="00E56571">
              <w:rPr>
                <w:rFonts w:ascii="Calibri" w:eastAsia="Times New Roman" w:hAnsi="Calibri" w:cs="Times New Roman"/>
                <w:b/>
                <w:bCs/>
                <w:color w:val="000000"/>
                <w:sz w:val="20"/>
                <w:szCs w:val="20"/>
                <w:lang w:val="en-AU" w:eastAsia="en-AU" w:bidi="ar-SA"/>
              </w:rPr>
              <w:t>8</w:t>
            </w:r>
          </w:p>
        </w:tc>
      </w:tr>
      <w:tr w:rsidR="00E56571" w:rsidRPr="00E56571" w:rsidTr="00E56571">
        <w:trPr>
          <w:trHeight w:val="300"/>
        </w:trPr>
        <w:tc>
          <w:tcPr>
            <w:tcW w:w="245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Number in Bands</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1</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0</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1</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1</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0</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0</w:t>
            </w:r>
          </w:p>
        </w:tc>
      </w:tr>
      <w:tr w:rsidR="00E56571" w:rsidRPr="00E56571" w:rsidTr="00E56571">
        <w:trPr>
          <w:trHeight w:val="300"/>
        </w:trPr>
        <w:tc>
          <w:tcPr>
            <w:tcW w:w="245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Percentage in Bands</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33.3</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0.0</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33.3</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33.3</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0.0</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0.0</w:t>
            </w:r>
          </w:p>
        </w:tc>
      </w:tr>
      <w:tr w:rsidR="00E56571" w:rsidRPr="00E56571" w:rsidTr="00E56571">
        <w:trPr>
          <w:trHeight w:val="300"/>
        </w:trPr>
        <w:tc>
          <w:tcPr>
            <w:tcW w:w="245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School Average 2009-2013</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12.0</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28.0</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40.0</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12.0</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4.0</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4.0</w:t>
            </w:r>
          </w:p>
        </w:tc>
      </w:tr>
      <w:tr w:rsidR="00E56571" w:rsidRPr="00E56571" w:rsidTr="00E56571">
        <w:trPr>
          <w:trHeight w:val="300"/>
        </w:trPr>
        <w:tc>
          <w:tcPr>
            <w:tcW w:w="245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SSG % in Bands 2013</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26.3</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20.2</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26.8</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17.2</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8.4</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1.0</w:t>
            </w:r>
          </w:p>
        </w:tc>
      </w:tr>
      <w:tr w:rsidR="00E56571" w:rsidRPr="00E56571" w:rsidTr="00E56571">
        <w:trPr>
          <w:trHeight w:val="315"/>
        </w:trPr>
        <w:tc>
          <w:tcPr>
            <w:tcW w:w="245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State DEC % in Bands 2013</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6.9</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9.2</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21.7</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26.2</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23.1</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12.9</w:t>
            </w:r>
          </w:p>
        </w:tc>
      </w:tr>
      <w:tr w:rsidR="00E56571" w:rsidRPr="00E56571" w:rsidTr="00E56571">
        <w:trPr>
          <w:trHeight w:val="300"/>
        </w:trPr>
        <w:tc>
          <w:tcPr>
            <w:tcW w:w="872" w:type="dxa"/>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rPr>
                <w:rFonts w:ascii="Calibri" w:eastAsia="Times New Roman" w:hAnsi="Calibri" w:cs="Times New Roman"/>
                <w:b/>
                <w:bCs/>
                <w:color w:val="000000"/>
                <w:sz w:val="20"/>
                <w:szCs w:val="20"/>
                <w:lang w:val="en-AU" w:eastAsia="en-AU" w:bidi="ar-SA"/>
              </w:rPr>
            </w:pPr>
          </w:p>
        </w:tc>
        <w:tc>
          <w:tcPr>
            <w:tcW w:w="792" w:type="dxa"/>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rPr>
                <w:rFonts w:ascii="Calibri" w:eastAsia="Times New Roman" w:hAnsi="Calibri" w:cs="Times New Roman"/>
                <w:b/>
                <w:bCs/>
                <w:color w:val="000000"/>
                <w:sz w:val="20"/>
                <w:szCs w:val="20"/>
                <w:lang w:val="en-AU" w:eastAsia="en-AU" w:bidi="ar-SA"/>
              </w:rPr>
            </w:pPr>
          </w:p>
        </w:tc>
        <w:tc>
          <w:tcPr>
            <w:tcW w:w="792" w:type="dxa"/>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rPr>
                <w:rFonts w:ascii="Calibri" w:eastAsia="Times New Roman" w:hAnsi="Calibri" w:cs="Times New Roman"/>
                <w:b/>
                <w:bCs/>
                <w:color w:val="000000"/>
                <w:sz w:val="20"/>
                <w:szCs w:val="20"/>
                <w:lang w:val="en-AU" w:eastAsia="en-AU" w:bidi="ar-SA"/>
              </w:rPr>
            </w:pPr>
          </w:p>
        </w:tc>
        <w:tc>
          <w:tcPr>
            <w:tcW w:w="680" w:type="dxa"/>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jc w:val="center"/>
              <w:rPr>
                <w:rFonts w:ascii="Calibri" w:eastAsia="Times New Roman" w:hAnsi="Calibri" w:cs="Times New Roman"/>
                <w:color w:val="FFFFFF"/>
                <w:lang w:val="en-AU" w:eastAsia="en-AU" w:bidi="ar-SA"/>
              </w:rPr>
            </w:pPr>
            <w:r w:rsidRPr="00E56571">
              <w:rPr>
                <w:rFonts w:ascii="Calibri" w:eastAsia="Times New Roman" w:hAnsi="Calibri" w:cs="Times New Roman"/>
                <w:color w:val="FFFFFF"/>
                <w:lang w:val="en-AU" w:eastAsia="en-AU" w:bidi="ar-SA"/>
              </w:rPr>
              <w:t>#N/A</w:t>
            </w:r>
          </w:p>
        </w:tc>
        <w:tc>
          <w:tcPr>
            <w:tcW w:w="680" w:type="dxa"/>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jc w:val="center"/>
              <w:rPr>
                <w:rFonts w:ascii="Calibri" w:eastAsia="Times New Roman" w:hAnsi="Calibri" w:cs="Times New Roman"/>
                <w:color w:val="FFFFFF"/>
                <w:lang w:val="en-AU" w:eastAsia="en-AU" w:bidi="ar-SA"/>
              </w:rPr>
            </w:pPr>
            <w:r w:rsidRPr="00E56571">
              <w:rPr>
                <w:rFonts w:ascii="Calibri" w:eastAsia="Times New Roman" w:hAnsi="Calibri" w:cs="Times New Roman"/>
                <w:color w:val="FFFFFF"/>
                <w:lang w:val="en-AU" w:eastAsia="en-AU" w:bidi="ar-SA"/>
              </w:rPr>
              <w:t>#N/A</w:t>
            </w:r>
          </w:p>
        </w:tc>
        <w:tc>
          <w:tcPr>
            <w:tcW w:w="680" w:type="dxa"/>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jc w:val="center"/>
              <w:rPr>
                <w:rFonts w:ascii="Calibri" w:eastAsia="Times New Roman" w:hAnsi="Calibri" w:cs="Times New Roman"/>
                <w:color w:val="FFFFFF"/>
                <w:lang w:val="en-AU" w:eastAsia="en-AU" w:bidi="ar-SA"/>
              </w:rPr>
            </w:pPr>
            <w:r w:rsidRPr="00E56571">
              <w:rPr>
                <w:rFonts w:ascii="Calibri" w:eastAsia="Times New Roman" w:hAnsi="Calibri" w:cs="Times New Roman"/>
                <w:color w:val="FFFFFF"/>
                <w:lang w:val="en-AU" w:eastAsia="en-AU" w:bidi="ar-SA"/>
              </w:rPr>
              <w:t>#N/A</w:t>
            </w:r>
          </w:p>
        </w:tc>
        <w:tc>
          <w:tcPr>
            <w:tcW w:w="680" w:type="dxa"/>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jc w:val="center"/>
              <w:rPr>
                <w:rFonts w:ascii="Calibri" w:eastAsia="Times New Roman" w:hAnsi="Calibri" w:cs="Times New Roman"/>
                <w:color w:val="FFFFFF"/>
                <w:lang w:val="en-AU" w:eastAsia="en-AU" w:bidi="ar-SA"/>
              </w:rPr>
            </w:pPr>
            <w:r w:rsidRPr="00E56571">
              <w:rPr>
                <w:rFonts w:ascii="Calibri" w:eastAsia="Times New Roman" w:hAnsi="Calibri" w:cs="Times New Roman"/>
                <w:color w:val="FFFFFF"/>
                <w:lang w:val="en-AU" w:eastAsia="en-AU" w:bidi="ar-SA"/>
              </w:rPr>
              <w:t>#N/A</w:t>
            </w:r>
          </w:p>
        </w:tc>
        <w:tc>
          <w:tcPr>
            <w:tcW w:w="680" w:type="dxa"/>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jc w:val="center"/>
              <w:rPr>
                <w:rFonts w:ascii="Calibri" w:eastAsia="Times New Roman" w:hAnsi="Calibri" w:cs="Times New Roman"/>
                <w:color w:val="FFFFFF"/>
                <w:lang w:val="en-AU" w:eastAsia="en-AU" w:bidi="ar-SA"/>
              </w:rPr>
            </w:pPr>
            <w:r w:rsidRPr="00E56571">
              <w:rPr>
                <w:rFonts w:ascii="Calibri" w:eastAsia="Times New Roman" w:hAnsi="Calibri" w:cs="Times New Roman"/>
                <w:color w:val="FFFFFF"/>
                <w:lang w:val="en-AU" w:eastAsia="en-AU" w:bidi="ar-SA"/>
              </w:rPr>
              <w:t>#N/A</w:t>
            </w:r>
          </w:p>
        </w:tc>
        <w:tc>
          <w:tcPr>
            <w:tcW w:w="680" w:type="dxa"/>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jc w:val="center"/>
              <w:rPr>
                <w:rFonts w:ascii="Calibri" w:eastAsia="Times New Roman" w:hAnsi="Calibri" w:cs="Times New Roman"/>
                <w:color w:val="FFFFFF"/>
                <w:lang w:val="en-AU" w:eastAsia="en-AU" w:bidi="ar-SA"/>
              </w:rPr>
            </w:pPr>
            <w:r w:rsidRPr="00E56571">
              <w:rPr>
                <w:rFonts w:ascii="Calibri" w:eastAsia="Times New Roman" w:hAnsi="Calibri" w:cs="Times New Roman"/>
                <w:color w:val="FFFFFF"/>
                <w:lang w:val="en-AU" w:eastAsia="en-AU" w:bidi="ar-SA"/>
              </w:rPr>
              <w:t>#N/A</w:t>
            </w:r>
          </w:p>
        </w:tc>
      </w:tr>
      <w:tr w:rsidR="00E56571" w:rsidRPr="00E56571" w:rsidTr="00E56571">
        <w:trPr>
          <w:trHeight w:val="300"/>
        </w:trPr>
        <w:tc>
          <w:tcPr>
            <w:tcW w:w="872" w:type="dxa"/>
            <w:tcBorders>
              <w:top w:val="nil"/>
              <w:left w:val="nil"/>
              <w:bottom w:val="nil"/>
              <w:right w:val="nil"/>
            </w:tcBorders>
            <w:shd w:val="clear" w:color="000000" w:fill="auto"/>
            <w:noWrap/>
            <w:vAlign w:val="bottom"/>
            <w:hideMark/>
          </w:tcPr>
          <w:p w:rsidR="00E56571" w:rsidRDefault="00E56571" w:rsidP="00E56571">
            <w:pPr>
              <w:spacing w:after="0" w:line="240" w:lineRule="auto"/>
              <w:rPr>
                <w:rFonts w:ascii="Calibri" w:eastAsia="Times New Roman" w:hAnsi="Calibri" w:cs="Times New Roman"/>
                <w:color w:val="000000"/>
                <w:lang w:val="en-AU" w:eastAsia="en-AU" w:bidi="ar-SA"/>
              </w:rPr>
            </w:pPr>
          </w:p>
          <w:p w:rsidR="00A27F72" w:rsidRPr="00E56571" w:rsidRDefault="00A27F72" w:rsidP="00E56571">
            <w:pPr>
              <w:spacing w:after="0" w:line="240" w:lineRule="auto"/>
              <w:rPr>
                <w:rFonts w:ascii="Calibri" w:eastAsia="Times New Roman" w:hAnsi="Calibri" w:cs="Times New Roman"/>
                <w:color w:val="000000"/>
                <w:lang w:val="en-AU" w:eastAsia="en-AU" w:bidi="ar-SA"/>
              </w:rPr>
            </w:pPr>
          </w:p>
        </w:tc>
        <w:tc>
          <w:tcPr>
            <w:tcW w:w="792" w:type="dxa"/>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p>
        </w:tc>
        <w:tc>
          <w:tcPr>
            <w:tcW w:w="792" w:type="dxa"/>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p>
        </w:tc>
        <w:tc>
          <w:tcPr>
            <w:tcW w:w="680" w:type="dxa"/>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jc w:val="center"/>
              <w:rPr>
                <w:rFonts w:ascii="Calibri" w:eastAsia="Times New Roman" w:hAnsi="Calibri" w:cs="Times New Roman"/>
                <w:color w:val="FFFFFF"/>
                <w:lang w:val="en-AU" w:eastAsia="en-AU" w:bidi="ar-SA"/>
              </w:rPr>
            </w:pPr>
            <w:r w:rsidRPr="00E56571">
              <w:rPr>
                <w:rFonts w:ascii="Calibri" w:eastAsia="Times New Roman" w:hAnsi="Calibri" w:cs="Times New Roman"/>
                <w:color w:val="FFFFFF"/>
                <w:lang w:val="en-AU" w:eastAsia="en-AU" w:bidi="ar-SA"/>
              </w:rPr>
              <w:t>#N/A</w:t>
            </w:r>
          </w:p>
        </w:tc>
        <w:tc>
          <w:tcPr>
            <w:tcW w:w="680" w:type="dxa"/>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jc w:val="center"/>
              <w:rPr>
                <w:rFonts w:ascii="Calibri" w:eastAsia="Times New Roman" w:hAnsi="Calibri" w:cs="Times New Roman"/>
                <w:color w:val="FFFFFF"/>
                <w:lang w:val="en-AU" w:eastAsia="en-AU" w:bidi="ar-SA"/>
              </w:rPr>
            </w:pPr>
            <w:r w:rsidRPr="00E56571">
              <w:rPr>
                <w:rFonts w:ascii="Calibri" w:eastAsia="Times New Roman" w:hAnsi="Calibri" w:cs="Times New Roman"/>
                <w:color w:val="FFFFFF"/>
                <w:lang w:val="en-AU" w:eastAsia="en-AU" w:bidi="ar-SA"/>
              </w:rPr>
              <w:t>#N/A</w:t>
            </w:r>
          </w:p>
        </w:tc>
        <w:tc>
          <w:tcPr>
            <w:tcW w:w="680" w:type="dxa"/>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jc w:val="center"/>
              <w:rPr>
                <w:rFonts w:ascii="Calibri" w:eastAsia="Times New Roman" w:hAnsi="Calibri" w:cs="Times New Roman"/>
                <w:color w:val="FFFFFF"/>
                <w:lang w:val="en-AU" w:eastAsia="en-AU" w:bidi="ar-SA"/>
              </w:rPr>
            </w:pPr>
            <w:r w:rsidRPr="00E56571">
              <w:rPr>
                <w:rFonts w:ascii="Calibri" w:eastAsia="Times New Roman" w:hAnsi="Calibri" w:cs="Times New Roman"/>
                <w:color w:val="FFFFFF"/>
                <w:lang w:val="en-AU" w:eastAsia="en-AU" w:bidi="ar-SA"/>
              </w:rPr>
              <w:t>#N/A</w:t>
            </w:r>
          </w:p>
        </w:tc>
        <w:tc>
          <w:tcPr>
            <w:tcW w:w="680" w:type="dxa"/>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jc w:val="center"/>
              <w:rPr>
                <w:rFonts w:ascii="Calibri" w:eastAsia="Times New Roman" w:hAnsi="Calibri" w:cs="Times New Roman"/>
                <w:color w:val="FFFFFF"/>
                <w:lang w:val="en-AU" w:eastAsia="en-AU" w:bidi="ar-SA"/>
              </w:rPr>
            </w:pPr>
            <w:r w:rsidRPr="00E56571">
              <w:rPr>
                <w:rFonts w:ascii="Calibri" w:eastAsia="Times New Roman" w:hAnsi="Calibri" w:cs="Times New Roman"/>
                <w:color w:val="FFFFFF"/>
                <w:lang w:val="en-AU" w:eastAsia="en-AU" w:bidi="ar-SA"/>
              </w:rPr>
              <w:t>#N/A</w:t>
            </w:r>
          </w:p>
        </w:tc>
        <w:tc>
          <w:tcPr>
            <w:tcW w:w="680" w:type="dxa"/>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jc w:val="center"/>
              <w:rPr>
                <w:rFonts w:ascii="Calibri" w:eastAsia="Times New Roman" w:hAnsi="Calibri" w:cs="Times New Roman"/>
                <w:color w:val="FFFFFF"/>
                <w:lang w:val="en-AU" w:eastAsia="en-AU" w:bidi="ar-SA"/>
              </w:rPr>
            </w:pPr>
            <w:r w:rsidRPr="00E56571">
              <w:rPr>
                <w:rFonts w:ascii="Calibri" w:eastAsia="Times New Roman" w:hAnsi="Calibri" w:cs="Times New Roman"/>
                <w:color w:val="FFFFFF"/>
                <w:lang w:val="en-AU" w:eastAsia="en-AU" w:bidi="ar-SA"/>
              </w:rPr>
              <w:t>#N/A</w:t>
            </w:r>
          </w:p>
        </w:tc>
        <w:tc>
          <w:tcPr>
            <w:tcW w:w="680" w:type="dxa"/>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jc w:val="center"/>
              <w:rPr>
                <w:rFonts w:ascii="Calibri" w:eastAsia="Times New Roman" w:hAnsi="Calibri" w:cs="Times New Roman"/>
                <w:color w:val="FFFFFF"/>
                <w:lang w:val="en-AU" w:eastAsia="en-AU" w:bidi="ar-SA"/>
              </w:rPr>
            </w:pPr>
            <w:r w:rsidRPr="00E56571">
              <w:rPr>
                <w:rFonts w:ascii="Calibri" w:eastAsia="Times New Roman" w:hAnsi="Calibri" w:cs="Times New Roman"/>
                <w:color w:val="FFFFFF"/>
                <w:lang w:val="en-AU" w:eastAsia="en-AU" w:bidi="ar-SA"/>
              </w:rPr>
              <w:t>#N/A</w:t>
            </w:r>
          </w:p>
        </w:tc>
      </w:tr>
      <w:tr w:rsidR="00E56571" w:rsidRPr="00E56571" w:rsidTr="00E56571">
        <w:trPr>
          <w:trHeight w:val="315"/>
        </w:trPr>
        <w:tc>
          <w:tcPr>
            <w:tcW w:w="4496" w:type="dxa"/>
            <w:gridSpan w:val="6"/>
            <w:tcBorders>
              <w:top w:val="nil"/>
              <w:left w:val="nil"/>
              <w:bottom w:val="nil"/>
              <w:right w:val="nil"/>
            </w:tcBorders>
            <w:shd w:val="clear" w:color="000000" w:fill="FFFFFF"/>
            <w:noWrap/>
            <w:vAlign w:val="bottom"/>
            <w:hideMark/>
          </w:tcPr>
          <w:p w:rsidR="00E56571" w:rsidRDefault="00E56571" w:rsidP="00E56571">
            <w:pPr>
              <w:spacing w:after="0" w:line="240" w:lineRule="auto"/>
              <w:rPr>
                <w:rFonts w:ascii="Calibri" w:eastAsia="Times New Roman" w:hAnsi="Calibri" w:cs="Times New Roman"/>
                <w:b/>
                <w:bCs/>
                <w:color w:val="000000"/>
                <w:lang w:val="en-AU" w:eastAsia="en-AU" w:bidi="ar-SA"/>
              </w:rPr>
            </w:pPr>
            <w:r w:rsidRPr="00E56571">
              <w:rPr>
                <w:rFonts w:ascii="Calibri" w:eastAsia="Times New Roman" w:hAnsi="Calibri" w:cs="Times New Roman"/>
                <w:b/>
                <w:bCs/>
                <w:color w:val="000000"/>
                <w:lang w:val="en-AU" w:eastAsia="en-AU" w:bidi="ar-SA"/>
              </w:rPr>
              <w:t>Year 5 NAPLAN Grammar and Punctuation</w:t>
            </w:r>
          </w:p>
          <w:p w:rsidR="00A27F72" w:rsidRPr="00E56571" w:rsidRDefault="00A27F72" w:rsidP="00E56571">
            <w:pPr>
              <w:spacing w:after="0" w:line="240" w:lineRule="auto"/>
              <w:rPr>
                <w:rFonts w:ascii="Calibri" w:eastAsia="Times New Roman" w:hAnsi="Calibri" w:cs="Times New Roman"/>
                <w:b/>
                <w:bCs/>
                <w:color w:val="000000"/>
                <w:lang w:val="en-AU" w:eastAsia="en-AU" w:bidi="ar-SA"/>
              </w:rPr>
            </w:pPr>
          </w:p>
        </w:tc>
        <w:tc>
          <w:tcPr>
            <w:tcW w:w="680" w:type="dxa"/>
            <w:tcBorders>
              <w:top w:val="nil"/>
              <w:left w:val="nil"/>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80" w:type="dxa"/>
            <w:tcBorders>
              <w:top w:val="nil"/>
              <w:left w:val="nil"/>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80" w:type="dxa"/>
            <w:tcBorders>
              <w:top w:val="nil"/>
              <w:left w:val="nil"/>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r>
      <w:tr w:rsidR="00E56571" w:rsidRPr="00E56571" w:rsidTr="00E56571">
        <w:trPr>
          <w:trHeight w:val="300"/>
        </w:trPr>
        <w:tc>
          <w:tcPr>
            <w:tcW w:w="872" w:type="dxa"/>
            <w:tcBorders>
              <w:top w:val="single" w:sz="4" w:space="0" w:color="7F7F7F"/>
              <w:left w:val="single" w:sz="4" w:space="0" w:color="7F7F7F"/>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792" w:type="dxa"/>
            <w:tcBorders>
              <w:top w:val="single" w:sz="4" w:space="0" w:color="7F7F7F"/>
              <w:left w:val="nil"/>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792" w:type="dxa"/>
            <w:tcBorders>
              <w:top w:val="single" w:sz="4" w:space="0" w:color="7F7F7F"/>
              <w:left w:val="nil"/>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1360" w:type="dxa"/>
            <w:gridSpan w:val="2"/>
            <w:tcBorders>
              <w:top w:val="single" w:sz="4" w:space="0" w:color="7F7F7F"/>
              <w:left w:val="nil"/>
              <w:bottom w:val="nil"/>
              <w:right w:val="nil"/>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lang w:val="en-AU" w:eastAsia="en-AU" w:bidi="ar-SA"/>
              </w:rPr>
            </w:pPr>
            <w:r w:rsidRPr="00E56571">
              <w:rPr>
                <w:rFonts w:ascii="Calibri" w:eastAsia="Times New Roman" w:hAnsi="Calibri" w:cs="Times New Roman"/>
                <w:b/>
                <w:bCs/>
                <w:color w:val="000000"/>
                <w:lang w:val="en-AU" w:eastAsia="en-AU" w:bidi="ar-SA"/>
              </w:rPr>
              <w:t>School</w:t>
            </w:r>
          </w:p>
        </w:tc>
        <w:tc>
          <w:tcPr>
            <w:tcW w:w="1360" w:type="dxa"/>
            <w:gridSpan w:val="2"/>
            <w:tcBorders>
              <w:top w:val="single" w:sz="4" w:space="0" w:color="7F7F7F"/>
              <w:left w:val="nil"/>
              <w:bottom w:val="nil"/>
              <w:right w:val="nil"/>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lang w:val="en-AU" w:eastAsia="en-AU" w:bidi="ar-SA"/>
              </w:rPr>
            </w:pPr>
            <w:r w:rsidRPr="00E56571">
              <w:rPr>
                <w:rFonts w:ascii="Calibri" w:eastAsia="Times New Roman" w:hAnsi="Calibri" w:cs="Times New Roman"/>
                <w:b/>
                <w:bCs/>
                <w:color w:val="000000"/>
                <w:lang w:val="en-AU" w:eastAsia="en-AU" w:bidi="ar-SA"/>
              </w:rPr>
              <w:t>SSG</w:t>
            </w:r>
          </w:p>
        </w:tc>
        <w:tc>
          <w:tcPr>
            <w:tcW w:w="1360" w:type="dxa"/>
            <w:gridSpan w:val="2"/>
            <w:tcBorders>
              <w:top w:val="single" w:sz="4" w:space="0" w:color="7F7F7F"/>
              <w:left w:val="nil"/>
              <w:bottom w:val="nil"/>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lang w:val="en-AU" w:eastAsia="en-AU" w:bidi="ar-SA"/>
              </w:rPr>
            </w:pPr>
            <w:r w:rsidRPr="00E56571">
              <w:rPr>
                <w:rFonts w:ascii="Calibri" w:eastAsia="Times New Roman" w:hAnsi="Calibri" w:cs="Times New Roman"/>
                <w:b/>
                <w:bCs/>
                <w:color w:val="000000"/>
                <w:lang w:val="en-AU" w:eastAsia="en-AU" w:bidi="ar-SA"/>
              </w:rPr>
              <w:t>State DEC</w:t>
            </w:r>
          </w:p>
        </w:tc>
      </w:tr>
      <w:tr w:rsidR="00E56571" w:rsidRPr="00E56571" w:rsidTr="00E56571">
        <w:trPr>
          <w:trHeight w:val="300"/>
        </w:trPr>
        <w:tc>
          <w:tcPr>
            <w:tcW w:w="2456" w:type="dxa"/>
            <w:gridSpan w:val="3"/>
            <w:tcBorders>
              <w:top w:val="nil"/>
              <w:left w:val="single" w:sz="4" w:space="0" w:color="7F7F7F"/>
              <w:bottom w:val="nil"/>
              <w:right w:val="nil"/>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lang w:val="en-AU" w:eastAsia="en-AU" w:bidi="ar-SA"/>
              </w:rPr>
            </w:pPr>
            <w:r w:rsidRPr="00E56571">
              <w:rPr>
                <w:rFonts w:ascii="Calibri" w:eastAsia="Times New Roman" w:hAnsi="Calibri" w:cs="Times New Roman"/>
                <w:b/>
                <w:bCs/>
                <w:color w:val="000000"/>
                <w:lang w:val="en-AU" w:eastAsia="en-AU" w:bidi="ar-SA"/>
              </w:rPr>
              <w:t>Average score, 2013</w:t>
            </w:r>
          </w:p>
        </w:tc>
        <w:tc>
          <w:tcPr>
            <w:tcW w:w="1360" w:type="dxa"/>
            <w:gridSpan w:val="2"/>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443.5</w:t>
            </w:r>
          </w:p>
        </w:tc>
        <w:tc>
          <w:tcPr>
            <w:tcW w:w="1360"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419.5</w:t>
            </w:r>
          </w:p>
        </w:tc>
        <w:tc>
          <w:tcPr>
            <w:tcW w:w="1360"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501.3</w:t>
            </w:r>
          </w:p>
        </w:tc>
      </w:tr>
      <w:tr w:rsidR="00E56571" w:rsidRPr="00E56571" w:rsidTr="00E56571">
        <w:trPr>
          <w:trHeight w:val="300"/>
        </w:trPr>
        <w:tc>
          <w:tcPr>
            <w:tcW w:w="872" w:type="dxa"/>
            <w:tcBorders>
              <w:top w:val="nil"/>
              <w:left w:val="single" w:sz="4" w:space="0" w:color="7F7F7F"/>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792" w:type="dxa"/>
            <w:tcBorders>
              <w:top w:val="nil"/>
              <w:left w:val="nil"/>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792" w:type="dxa"/>
            <w:tcBorders>
              <w:top w:val="nil"/>
              <w:left w:val="nil"/>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80" w:type="dxa"/>
            <w:tcBorders>
              <w:top w:val="nil"/>
              <w:left w:val="nil"/>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80" w:type="dxa"/>
            <w:tcBorders>
              <w:top w:val="nil"/>
              <w:left w:val="nil"/>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80" w:type="dxa"/>
            <w:tcBorders>
              <w:top w:val="nil"/>
              <w:left w:val="nil"/>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80" w:type="dxa"/>
            <w:tcBorders>
              <w:top w:val="nil"/>
              <w:left w:val="nil"/>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80" w:type="dxa"/>
            <w:tcBorders>
              <w:top w:val="nil"/>
              <w:left w:val="nil"/>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80" w:type="dxa"/>
            <w:tcBorders>
              <w:top w:val="nil"/>
              <w:left w:val="nil"/>
              <w:bottom w:val="nil"/>
              <w:right w:val="single" w:sz="4" w:space="0" w:color="7F7F7F"/>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r>
      <w:tr w:rsidR="00E56571" w:rsidRPr="00E56571" w:rsidTr="00E56571">
        <w:trPr>
          <w:trHeight w:val="330"/>
        </w:trPr>
        <w:tc>
          <w:tcPr>
            <w:tcW w:w="2456" w:type="dxa"/>
            <w:gridSpan w:val="3"/>
            <w:tcBorders>
              <w:top w:val="nil"/>
              <w:left w:val="single" w:sz="4" w:space="0" w:color="7F7F7F"/>
              <w:bottom w:val="single" w:sz="4" w:space="0" w:color="7F7F7F"/>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b/>
                <w:bCs/>
                <w:color w:val="000000"/>
                <w:lang w:val="en-AU" w:eastAsia="en-AU" w:bidi="ar-SA"/>
              </w:rPr>
            </w:pPr>
            <w:r w:rsidRPr="00E56571">
              <w:rPr>
                <w:rFonts w:ascii="Calibri" w:eastAsia="Times New Roman" w:hAnsi="Calibri" w:cs="Times New Roman"/>
                <w:b/>
                <w:bCs/>
                <w:color w:val="000000"/>
                <w:lang w:val="en-AU" w:eastAsia="en-AU" w:bidi="ar-SA"/>
              </w:rPr>
              <w:t>Skill Band Distribution</w:t>
            </w:r>
          </w:p>
        </w:tc>
        <w:tc>
          <w:tcPr>
            <w:tcW w:w="680" w:type="dxa"/>
            <w:tcBorders>
              <w:top w:val="nil"/>
              <w:left w:val="nil"/>
              <w:bottom w:val="single" w:sz="4" w:space="0" w:color="7F7F7F"/>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80" w:type="dxa"/>
            <w:tcBorders>
              <w:top w:val="nil"/>
              <w:left w:val="nil"/>
              <w:bottom w:val="single" w:sz="4" w:space="0" w:color="7F7F7F"/>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80" w:type="dxa"/>
            <w:tcBorders>
              <w:top w:val="nil"/>
              <w:left w:val="nil"/>
              <w:bottom w:val="single" w:sz="4" w:space="0" w:color="7F7F7F"/>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80" w:type="dxa"/>
            <w:tcBorders>
              <w:top w:val="nil"/>
              <w:left w:val="nil"/>
              <w:bottom w:val="single" w:sz="4" w:space="0" w:color="7F7F7F"/>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80" w:type="dxa"/>
            <w:tcBorders>
              <w:top w:val="nil"/>
              <w:left w:val="nil"/>
              <w:bottom w:val="single" w:sz="4" w:space="0" w:color="7F7F7F"/>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r>
      <w:tr w:rsidR="00E56571" w:rsidRPr="00E56571" w:rsidTr="00E56571">
        <w:trPr>
          <w:trHeight w:val="330"/>
        </w:trPr>
        <w:tc>
          <w:tcPr>
            <w:tcW w:w="245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Band</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sz w:val="20"/>
                <w:szCs w:val="20"/>
                <w:lang w:val="en-AU" w:eastAsia="en-AU" w:bidi="ar-SA"/>
              </w:rPr>
            </w:pPr>
            <w:r w:rsidRPr="00E56571">
              <w:rPr>
                <w:rFonts w:ascii="Calibri" w:eastAsia="Times New Roman" w:hAnsi="Calibri" w:cs="Times New Roman"/>
                <w:b/>
                <w:bCs/>
                <w:color w:val="000000"/>
                <w:sz w:val="20"/>
                <w:szCs w:val="20"/>
                <w:lang w:val="en-AU" w:eastAsia="en-AU" w:bidi="ar-SA"/>
              </w:rPr>
              <w:t>3</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sz w:val="20"/>
                <w:szCs w:val="20"/>
                <w:lang w:val="en-AU" w:eastAsia="en-AU" w:bidi="ar-SA"/>
              </w:rPr>
            </w:pPr>
            <w:r w:rsidRPr="00E56571">
              <w:rPr>
                <w:rFonts w:ascii="Calibri" w:eastAsia="Times New Roman" w:hAnsi="Calibri" w:cs="Times New Roman"/>
                <w:b/>
                <w:bCs/>
                <w:color w:val="000000"/>
                <w:sz w:val="20"/>
                <w:szCs w:val="20"/>
                <w:lang w:val="en-AU" w:eastAsia="en-AU" w:bidi="ar-SA"/>
              </w:rPr>
              <w:t>4</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sz w:val="20"/>
                <w:szCs w:val="20"/>
                <w:lang w:val="en-AU" w:eastAsia="en-AU" w:bidi="ar-SA"/>
              </w:rPr>
            </w:pPr>
            <w:r w:rsidRPr="00E56571">
              <w:rPr>
                <w:rFonts w:ascii="Calibri" w:eastAsia="Times New Roman" w:hAnsi="Calibri" w:cs="Times New Roman"/>
                <w:b/>
                <w:bCs/>
                <w:color w:val="000000"/>
                <w:sz w:val="20"/>
                <w:szCs w:val="20"/>
                <w:lang w:val="en-AU" w:eastAsia="en-AU" w:bidi="ar-SA"/>
              </w:rPr>
              <w:t>5</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sz w:val="20"/>
                <w:szCs w:val="20"/>
                <w:lang w:val="en-AU" w:eastAsia="en-AU" w:bidi="ar-SA"/>
              </w:rPr>
            </w:pPr>
            <w:r w:rsidRPr="00E56571">
              <w:rPr>
                <w:rFonts w:ascii="Calibri" w:eastAsia="Times New Roman" w:hAnsi="Calibri" w:cs="Times New Roman"/>
                <w:b/>
                <w:bCs/>
                <w:color w:val="000000"/>
                <w:sz w:val="20"/>
                <w:szCs w:val="20"/>
                <w:lang w:val="en-AU" w:eastAsia="en-AU" w:bidi="ar-SA"/>
              </w:rPr>
              <w:t>6</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sz w:val="20"/>
                <w:szCs w:val="20"/>
                <w:lang w:val="en-AU" w:eastAsia="en-AU" w:bidi="ar-SA"/>
              </w:rPr>
            </w:pPr>
            <w:r w:rsidRPr="00E56571">
              <w:rPr>
                <w:rFonts w:ascii="Calibri" w:eastAsia="Times New Roman" w:hAnsi="Calibri" w:cs="Times New Roman"/>
                <w:b/>
                <w:bCs/>
                <w:color w:val="000000"/>
                <w:sz w:val="20"/>
                <w:szCs w:val="20"/>
                <w:lang w:val="en-AU" w:eastAsia="en-AU" w:bidi="ar-SA"/>
              </w:rPr>
              <w:t>7</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sz w:val="20"/>
                <w:szCs w:val="20"/>
                <w:lang w:val="en-AU" w:eastAsia="en-AU" w:bidi="ar-SA"/>
              </w:rPr>
            </w:pPr>
            <w:r w:rsidRPr="00E56571">
              <w:rPr>
                <w:rFonts w:ascii="Calibri" w:eastAsia="Times New Roman" w:hAnsi="Calibri" w:cs="Times New Roman"/>
                <w:b/>
                <w:bCs/>
                <w:color w:val="000000"/>
                <w:sz w:val="20"/>
                <w:szCs w:val="20"/>
                <w:lang w:val="en-AU" w:eastAsia="en-AU" w:bidi="ar-SA"/>
              </w:rPr>
              <w:t>8</w:t>
            </w:r>
          </w:p>
        </w:tc>
      </w:tr>
      <w:tr w:rsidR="00E56571" w:rsidRPr="00E56571" w:rsidTr="00E56571">
        <w:trPr>
          <w:trHeight w:val="300"/>
        </w:trPr>
        <w:tc>
          <w:tcPr>
            <w:tcW w:w="245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Number in Bands</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1</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0</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1</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1</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0</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0</w:t>
            </w:r>
          </w:p>
        </w:tc>
      </w:tr>
      <w:tr w:rsidR="00E56571" w:rsidRPr="00E56571" w:rsidTr="00E56571">
        <w:trPr>
          <w:trHeight w:val="300"/>
        </w:trPr>
        <w:tc>
          <w:tcPr>
            <w:tcW w:w="245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Percentage in Bands</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33.3</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0.0</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33.3</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33.3</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0.0</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0.0</w:t>
            </w:r>
          </w:p>
        </w:tc>
      </w:tr>
      <w:tr w:rsidR="00E56571" w:rsidRPr="00E56571" w:rsidTr="00E56571">
        <w:trPr>
          <w:trHeight w:val="300"/>
        </w:trPr>
        <w:tc>
          <w:tcPr>
            <w:tcW w:w="245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School Average 2009-2013</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20.0</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32.0</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16.0</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16.0</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12.0</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4.0</w:t>
            </w:r>
          </w:p>
        </w:tc>
      </w:tr>
      <w:tr w:rsidR="00E56571" w:rsidRPr="00E56571" w:rsidTr="00E56571">
        <w:trPr>
          <w:trHeight w:val="315"/>
        </w:trPr>
        <w:tc>
          <w:tcPr>
            <w:tcW w:w="245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SSG % in Bands 2013</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25.4</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24.0</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32.9</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11.1</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4.2</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2.3</w:t>
            </w:r>
          </w:p>
        </w:tc>
      </w:tr>
      <w:tr w:rsidR="00E56571" w:rsidRPr="00E56571" w:rsidTr="00E56571">
        <w:trPr>
          <w:trHeight w:val="315"/>
        </w:trPr>
        <w:tc>
          <w:tcPr>
            <w:tcW w:w="245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State DEC % in Bands 2013</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5.8</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10.9</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23.0</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21.4</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21.4</w:t>
            </w:r>
          </w:p>
        </w:tc>
        <w:tc>
          <w:tcPr>
            <w:tcW w:w="680"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17.4</w:t>
            </w:r>
          </w:p>
        </w:tc>
      </w:tr>
    </w:tbl>
    <w:p w:rsidR="00142E12" w:rsidRDefault="00E56571" w:rsidP="004351B0">
      <w:pPr>
        <w:pStyle w:val="ASRBodyText"/>
      </w:pPr>
      <w:r w:rsidRPr="00E56571">
        <w:rPr>
          <w:noProof/>
          <w:lang w:val="en-AU" w:eastAsia="en-AU" w:bidi="ar-SA"/>
        </w:rPr>
        <w:drawing>
          <wp:inline distT="0" distB="0" distL="0" distR="0">
            <wp:extent cx="2896205" cy="3349627"/>
            <wp:effectExtent l="19050" t="0" r="18445" b="3173"/>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t xml:space="preserve">  </w:t>
      </w:r>
      <w:r w:rsidRPr="00E56571">
        <w:rPr>
          <w:noProof/>
          <w:lang w:val="en-AU" w:eastAsia="en-AU" w:bidi="ar-SA"/>
        </w:rPr>
        <w:drawing>
          <wp:inline distT="0" distB="0" distL="0" distR="0">
            <wp:extent cx="2862026" cy="3349627"/>
            <wp:effectExtent l="19050" t="0" r="14524" b="3173"/>
            <wp:docPr id="14"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56571" w:rsidRDefault="00E56571" w:rsidP="004351B0">
      <w:pPr>
        <w:pStyle w:val="ASRBodyText"/>
      </w:pPr>
    </w:p>
    <w:tbl>
      <w:tblPr>
        <w:tblW w:w="6352" w:type="dxa"/>
        <w:tblInd w:w="108" w:type="dxa"/>
        <w:tblLook w:val="04A0"/>
      </w:tblPr>
      <w:tblGrid>
        <w:gridCol w:w="858"/>
        <w:gridCol w:w="779"/>
        <w:gridCol w:w="779"/>
        <w:gridCol w:w="656"/>
        <w:gridCol w:w="656"/>
        <w:gridCol w:w="656"/>
        <w:gridCol w:w="656"/>
        <w:gridCol w:w="656"/>
        <w:gridCol w:w="656"/>
      </w:tblGrid>
      <w:tr w:rsidR="00E56571" w:rsidRPr="00E56571" w:rsidTr="00E56571">
        <w:trPr>
          <w:trHeight w:val="315"/>
        </w:trPr>
        <w:tc>
          <w:tcPr>
            <w:tcW w:w="2416" w:type="dxa"/>
            <w:gridSpan w:val="3"/>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rPr>
                <w:rFonts w:ascii="Calibri" w:eastAsia="Times New Roman" w:hAnsi="Calibri" w:cs="Times New Roman"/>
                <w:b/>
                <w:bCs/>
                <w:color w:val="000000"/>
                <w:lang w:val="en-AU" w:eastAsia="en-AU" w:bidi="ar-SA"/>
              </w:rPr>
            </w:pPr>
            <w:r w:rsidRPr="00E56571">
              <w:rPr>
                <w:rFonts w:ascii="Calibri" w:eastAsia="Times New Roman" w:hAnsi="Calibri" w:cs="Times New Roman"/>
                <w:b/>
                <w:bCs/>
                <w:color w:val="000000"/>
                <w:lang w:val="en-AU" w:eastAsia="en-AU" w:bidi="ar-SA"/>
              </w:rPr>
              <w:t>Year 5 NAPLAN Writing</w:t>
            </w:r>
          </w:p>
        </w:tc>
        <w:tc>
          <w:tcPr>
            <w:tcW w:w="656" w:type="dxa"/>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p>
        </w:tc>
      </w:tr>
      <w:tr w:rsidR="00E56571" w:rsidRPr="00E56571" w:rsidTr="00E56571">
        <w:trPr>
          <w:trHeight w:val="315"/>
        </w:trPr>
        <w:tc>
          <w:tcPr>
            <w:tcW w:w="858" w:type="dxa"/>
            <w:tcBorders>
              <w:top w:val="single" w:sz="4" w:space="0" w:color="7F7F7F"/>
              <w:left w:val="single" w:sz="4" w:space="0" w:color="7F7F7F"/>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779" w:type="dxa"/>
            <w:tcBorders>
              <w:top w:val="single" w:sz="4" w:space="0" w:color="7F7F7F"/>
              <w:left w:val="nil"/>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779" w:type="dxa"/>
            <w:tcBorders>
              <w:top w:val="single" w:sz="4" w:space="0" w:color="7F7F7F"/>
              <w:left w:val="nil"/>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1312" w:type="dxa"/>
            <w:gridSpan w:val="2"/>
            <w:tcBorders>
              <w:top w:val="single" w:sz="4" w:space="0" w:color="7F7F7F"/>
              <w:left w:val="nil"/>
              <w:bottom w:val="nil"/>
              <w:right w:val="nil"/>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lang w:val="en-AU" w:eastAsia="en-AU" w:bidi="ar-SA"/>
              </w:rPr>
            </w:pPr>
            <w:r w:rsidRPr="00E56571">
              <w:rPr>
                <w:rFonts w:ascii="Calibri" w:eastAsia="Times New Roman" w:hAnsi="Calibri" w:cs="Times New Roman"/>
                <w:b/>
                <w:bCs/>
                <w:color w:val="000000"/>
                <w:lang w:val="en-AU" w:eastAsia="en-AU" w:bidi="ar-SA"/>
              </w:rPr>
              <w:t>School</w:t>
            </w:r>
          </w:p>
        </w:tc>
        <w:tc>
          <w:tcPr>
            <w:tcW w:w="1312" w:type="dxa"/>
            <w:gridSpan w:val="2"/>
            <w:tcBorders>
              <w:top w:val="single" w:sz="4" w:space="0" w:color="7F7F7F"/>
              <w:left w:val="nil"/>
              <w:bottom w:val="nil"/>
              <w:right w:val="nil"/>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lang w:val="en-AU" w:eastAsia="en-AU" w:bidi="ar-SA"/>
              </w:rPr>
            </w:pPr>
            <w:r w:rsidRPr="00E56571">
              <w:rPr>
                <w:rFonts w:ascii="Calibri" w:eastAsia="Times New Roman" w:hAnsi="Calibri" w:cs="Times New Roman"/>
                <w:b/>
                <w:bCs/>
                <w:color w:val="000000"/>
                <w:lang w:val="en-AU" w:eastAsia="en-AU" w:bidi="ar-SA"/>
              </w:rPr>
              <w:t>SSG</w:t>
            </w:r>
          </w:p>
        </w:tc>
        <w:tc>
          <w:tcPr>
            <w:tcW w:w="1312" w:type="dxa"/>
            <w:gridSpan w:val="2"/>
            <w:tcBorders>
              <w:top w:val="single" w:sz="4" w:space="0" w:color="7F7F7F"/>
              <w:left w:val="nil"/>
              <w:bottom w:val="nil"/>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lang w:val="en-AU" w:eastAsia="en-AU" w:bidi="ar-SA"/>
              </w:rPr>
            </w:pPr>
            <w:r w:rsidRPr="00E56571">
              <w:rPr>
                <w:rFonts w:ascii="Calibri" w:eastAsia="Times New Roman" w:hAnsi="Calibri" w:cs="Times New Roman"/>
                <w:b/>
                <w:bCs/>
                <w:color w:val="000000"/>
                <w:lang w:val="en-AU" w:eastAsia="en-AU" w:bidi="ar-SA"/>
              </w:rPr>
              <w:t>State DEC</w:t>
            </w:r>
          </w:p>
        </w:tc>
      </w:tr>
      <w:tr w:rsidR="00E56571" w:rsidRPr="00E56571" w:rsidTr="00E56571">
        <w:trPr>
          <w:trHeight w:val="330"/>
        </w:trPr>
        <w:tc>
          <w:tcPr>
            <w:tcW w:w="2416" w:type="dxa"/>
            <w:gridSpan w:val="3"/>
            <w:tcBorders>
              <w:top w:val="nil"/>
              <w:left w:val="single" w:sz="4" w:space="0" w:color="7F7F7F"/>
              <w:bottom w:val="nil"/>
              <w:right w:val="nil"/>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lang w:val="en-AU" w:eastAsia="en-AU" w:bidi="ar-SA"/>
              </w:rPr>
            </w:pPr>
            <w:r w:rsidRPr="00E56571">
              <w:rPr>
                <w:rFonts w:ascii="Calibri" w:eastAsia="Times New Roman" w:hAnsi="Calibri" w:cs="Times New Roman"/>
                <w:b/>
                <w:bCs/>
                <w:color w:val="000000"/>
                <w:lang w:val="en-AU" w:eastAsia="en-AU" w:bidi="ar-SA"/>
              </w:rPr>
              <w:t>Average score, 2013</w:t>
            </w:r>
          </w:p>
        </w:tc>
        <w:tc>
          <w:tcPr>
            <w:tcW w:w="1312" w:type="dxa"/>
            <w:gridSpan w:val="2"/>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353.2</w:t>
            </w:r>
          </w:p>
        </w:tc>
        <w:tc>
          <w:tcPr>
            <w:tcW w:w="1312"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386.7</w:t>
            </w:r>
          </w:p>
        </w:tc>
        <w:tc>
          <w:tcPr>
            <w:tcW w:w="1312"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476.6</w:t>
            </w:r>
          </w:p>
        </w:tc>
      </w:tr>
      <w:tr w:rsidR="00E56571" w:rsidRPr="00E56571" w:rsidTr="00E56571">
        <w:trPr>
          <w:trHeight w:val="300"/>
        </w:trPr>
        <w:tc>
          <w:tcPr>
            <w:tcW w:w="858" w:type="dxa"/>
            <w:tcBorders>
              <w:top w:val="nil"/>
              <w:left w:val="single" w:sz="4" w:space="0" w:color="7F7F7F"/>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779" w:type="dxa"/>
            <w:tcBorders>
              <w:top w:val="nil"/>
              <w:left w:val="nil"/>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779" w:type="dxa"/>
            <w:tcBorders>
              <w:top w:val="nil"/>
              <w:left w:val="nil"/>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56" w:type="dxa"/>
            <w:tcBorders>
              <w:top w:val="nil"/>
              <w:left w:val="nil"/>
              <w:bottom w:val="nil"/>
              <w:right w:val="single" w:sz="4" w:space="0" w:color="7F7F7F"/>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r>
      <w:tr w:rsidR="00E56571" w:rsidRPr="00E56571" w:rsidTr="00E56571">
        <w:trPr>
          <w:trHeight w:val="315"/>
        </w:trPr>
        <w:tc>
          <w:tcPr>
            <w:tcW w:w="2416" w:type="dxa"/>
            <w:gridSpan w:val="3"/>
            <w:tcBorders>
              <w:top w:val="nil"/>
              <w:left w:val="single" w:sz="4" w:space="0" w:color="7F7F7F"/>
              <w:bottom w:val="single" w:sz="4" w:space="0" w:color="7F7F7F"/>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b/>
                <w:bCs/>
                <w:color w:val="000000"/>
                <w:lang w:val="en-AU" w:eastAsia="en-AU" w:bidi="ar-SA"/>
              </w:rPr>
            </w:pPr>
            <w:r w:rsidRPr="00E56571">
              <w:rPr>
                <w:rFonts w:ascii="Calibri" w:eastAsia="Times New Roman" w:hAnsi="Calibri" w:cs="Times New Roman"/>
                <w:b/>
                <w:bCs/>
                <w:color w:val="000000"/>
                <w:lang w:val="en-AU" w:eastAsia="en-AU" w:bidi="ar-SA"/>
              </w:rPr>
              <w:t>Skill Band Distribution</w:t>
            </w:r>
          </w:p>
        </w:tc>
        <w:tc>
          <w:tcPr>
            <w:tcW w:w="656" w:type="dxa"/>
            <w:tcBorders>
              <w:top w:val="nil"/>
              <w:left w:val="nil"/>
              <w:bottom w:val="single" w:sz="4" w:space="0" w:color="7F7F7F"/>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lang w:val="en-AU" w:eastAsia="en-AU" w:bidi="ar-SA"/>
              </w:rPr>
            </w:pPr>
            <w:r w:rsidRPr="00E56571">
              <w:rPr>
                <w:rFonts w:ascii="Calibri" w:eastAsia="Times New Roman" w:hAnsi="Calibri" w:cs="Times New Roman"/>
                <w:color w:val="000000"/>
                <w:lang w:val="en-AU" w:eastAsia="en-AU" w:bidi="ar-SA"/>
              </w:rPr>
              <w:t> </w:t>
            </w:r>
          </w:p>
        </w:tc>
      </w:tr>
      <w:tr w:rsidR="00E56571" w:rsidRPr="00E56571" w:rsidTr="00E56571">
        <w:trPr>
          <w:trHeight w:val="300"/>
        </w:trPr>
        <w:tc>
          <w:tcPr>
            <w:tcW w:w="241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Band</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sz w:val="20"/>
                <w:szCs w:val="20"/>
                <w:lang w:val="en-AU" w:eastAsia="en-AU" w:bidi="ar-SA"/>
              </w:rPr>
            </w:pPr>
            <w:r w:rsidRPr="00E56571">
              <w:rPr>
                <w:rFonts w:ascii="Calibri" w:eastAsia="Times New Roman" w:hAnsi="Calibri" w:cs="Times New Roman"/>
                <w:b/>
                <w:bCs/>
                <w:color w:val="000000"/>
                <w:sz w:val="20"/>
                <w:szCs w:val="20"/>
                <w:lang w:val="en-AU" w:eastAsia="en-AU" w:bidi="ar-SA"/>
              </w:rPr>
              <w:t>3</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sz w:val="20"/>
                <w:szCs w:val="20"/>
                <w:lang w:val="en-AU" w:eastAsia="en-AU" w:bidi="ar-SA"/>
              </w:rPr>
            </w:pPr>
            <w:r w:rsidRPr="00E56571">
              <w:rPr>
                <w:rFonts w:ascii="Calibri" w:eastAsia="Times New Roman" w:hAnsi="Calibri" w:cs="Times New Roman"/>
                <w:b/>
                <w:bCs/>
                <w:color w:val="000000"/>
                <w:sz w:val="20"/>
                <w:szCs w:val="20"/>
                <w:lang w:val="en-AU" w:eastAsia="en-AU" w:bidi="ar-SA"/>
              </w:rPr>
              <w:t>4</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sz w:val="20"/>
                <w:szCs w:val="20"/>
                <w:lang w:val="en-AU" w:eastAsia="en-AU" w:bidi="ar-SA"/>
              </w:rPr>
            </w:pPr>
            <w:r w:rsidRPr="00E56571">
              <w:rPr>
                <w:rFonts w:ascii="Calibri" w:eastAsia="Times New Roman" w:hAnsi="Calibri" w:cs="Times New Roman"/>
                <w:b/>
                <w:bCs/>
                <w:color w:val="000000"/>
                <w:sz w:val="20"/>
                <w:szCs w:val="20"/>
                <w:lang w:val="en-AU" w:eastAsia="en-AU" w:bidi="ar-SA"/>
              </w:rPr>
              <w:t>5</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sz w:val="20"/>
                <w:szCs w:val="20"/>
                <w:lang w:val="en-AU" w:eastAsia="en-AU" w:bidi="ar-SA"/>
              </w:rPr>
            </w:pPr>
            <w:r w:rsidRPr="00E56571">
              <w:rPr>
                <w:rFonts w:ascii="Calibri" w:eastAsia="Times New Roman" w:hAnsi="Calibri" w:cs="Times New Roman"/>
                <w:b/>
                <w:bCs/>
                <w:color w:val="000000"/>
                <w:sz w:val="20"/>
                <w:szCs w:val="20"/>
                <w:lang w:val="en-AU" w:eastAsia="en-AU" w:bidi="ar-SA"/>
              </w:rPr>
              <w:t>6</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sz w:val="20"/>
                <w:szCs w:val="20"/>
                <w:lang w:val="en-AU" w:eastAsia="en-AU" w:bidi="ar-SA"/>
              </w:rPr>
            </w:pPr>
            <w:r w:rsidRPr="00E56571">
              <w:rPr>
                <w:rFonts w:ascii="Calibri" w:eastAsia="Times New Roman" w:hAnsi="Calibri" w:cs="Times New Roman"/>
                <w:b/>
                <w:bCs/>
                <w:color w:val="000000"/>
                <w:sz w:val="20"/>
                <w:szCs w:val="20"/>
                <w:lang w:val="en-AU" w:eastAsia="en-AU" w:bidi="ar-SA"/>
              </w:rPr>
              <w:t>7</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b/>
                <w:bCs/>
                <w:color w:val="000000"/>
                <w:sz w:val="20"/>
                <w:szCs w:val="20"/>
                <w:lang w:val="en-AU" w:eastAsia="en-AU" w:bidi="ar-SA"/>
              </w:rPr>
            </w:pPr>
            <w:r w:rsidRPr="00E56571">
              <w:rPr>
                <w:rFonts w:ascii="Calibri" w:eastAsia="Times New Roman" w:hAnsi="Calibri" w:cs="Times New Roman"/>
                <w:b/>
                <w:bCs/>
                <w:color w:val="000000"/>
                <w:sz w:val="20"/>
                <w:szCs w:val="20"/>
                <w:lang w:val="en-AU" w:eastAsia="en-AU" w:bidi="ar-SA"/>
              </w:rPr>
              <w:t>8</w:t>
            </w:r>
          </w:p>
        </w:tc>
      </w:tr>
      <w:tr w:rsidR="00E56571" w:rsidRPr="00E56571" w:rsidTr="00E56571">
        <w:trPr>
          <w:trHeight w:val="300"/>
        </w:trPr>
        <w:tc>
          <w:tcPr>
            <w:tcW w:w="241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Number in Bands</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2</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1</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0</w:t>
            </w:r>
          </w:p>
        </w:tc>
      </w:tr>
      <w:tr w:rsidR="00E56571" w:rsidRPr="00E56571" w:rsidTr="00E56571">
        <w:trPr>
          <w:trHeight w:val="300"/>
        </w:trPr>
        <w:tc>
          <w:tcPr>
            <w:tcW w:w="241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Percentage in Bands</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66.7</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33.3</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0.0</w:t>
            </w:r>
          </w:p>
        </w:tc>
      </w:tr>
      <w:tr w:rsidR="00E56571" w:rsidRPr="00E56571" w:rsidTr="00E56571">
        <w:trPr>
          <w:trHeight w:val="300"/>
        </w:trPr>
        <w:tc>
          <w:tcPr>
            <w:tcW w:w="241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School Average 2011-2013</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16.7</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33.3</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33.3</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16.7</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0.0</w:t>
            </w:r>
          </w:p>
        </w:tc>
      </w:tr>
      <w:tr w:rsidR="00E56571" w:rsidRPr="00E56571" w:rsidTr="00E56571">
        <w:trPr>
          <w:trHeight w:val="300"/>
        </w:trPr>
        <w:tc>
          <w:tcPr>
            <w:tcW w:w="241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SSG % in Bands 2013</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41.9</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17.0</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29.6</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9.7</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1.6</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0.2</w:t>
            </w:r>
          </w:p>
        </w:tc>
      </w:tr>
      <w:tr w:rsidR="00E56571" w:rsidRPr="00E56571" w:rsidTr="00E56571">
        <w:trPr>
          <w:trHeight w:val="315"/>
        </w:trPr>
        <w:tc>
          <w:tcPr>
            <w:tcW w:w="241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State DEC % in Bands 2013</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8.0</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10.3</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33.4</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28.0</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13.6</w:t>
            </w:r>
          </w:p>
        </w:tc>
        <w:tc>
          <w:tcPr>
            <w:tcW w:w="656" w:type="dxa"/>
            <w:tcBorders>
              <w:top w:val="nil"/>
              <w:left w:val="nil"/>
              <w:bottom w:val="single" w:sz="4" w:space="0" w:color="7F7F7F"/>
              <w:right w:val="single" w:sz="4" w:space="0" w:color="7F7F7F"/>
            </w:tcBorders>
            <w:shd w:val="clear" w:color="000000" w:fill="FFFFFF"/>
            <w:noWrap/>
            <w:vAlign w:val="bottom"/>
            <w:hideMark/>
          </w:tcPr>
          <w:p w:rsidR="00E56571" w:rsidRPr="00E56571" w:rsidRDefault="00E56571" w:rsidP="00E56571">
            <w:pPr>
              <w:spacing w:after="0" w:line="240" w:lineRule="auto"/>
              <w:jc w:val="center"/>
              <w:rPr>
                <w:rFonts w:ascii="Calibri" w:eastAsia="Times New Roman" w:hAnsi="Calibri" w:cs="Times New Roman"/>
                <w:color w:val="000000"/>
                <w:sz w:val="20"/>
                <w:szCs w:val="20"/>
                <w:lang w:val="en-AU" w:eastAsia="en-AU" w:bidi="ar-SA"/>
              </w:rPr>
            </w:pPr>
            <w:r w:rsidRPr="00E56571">
              <w:rPr>
                <w:rFonts w:ascii="Calibri" w:eastAsia="Times New Roman" w:hAnsi="Calibri" w:cs="Times New Roman"/>
                <w:color w:val="000000"/>
                <w:sz w:val="20"/>
                <w:szCs w:val="20"/>
                <w:lang w:val="en-AU" w:eastAsia="en-AU" w:bidi="ar-SA"/>
              </w:rPr>
              <w:t>6.7</w:t>
            </w:r>
          </w:p>
        </w:tc>
      </w:tr>
    </w:tbl>
    <w:p w:rsidR="00E56571" w:rsidRDefault="00E56571" w:rsidP="004351B0">
      <w:pPr>
        <w:pStyle w:val="ASRBodyText"/>
      </w:pPr>
    </w:p>
    <w:p w:rsidR="00E56571" w:rsidRDefault="00E56571" w:rsidP="004351B0">
      <w:pPr>
        <w:pStyle w:val="ASRBodyText"/>
      </w:pPr>
      <w:r w:rsidRPr="00E56571">
        <w:rPr>
          <w:noProof/>
          <w:lang w:val="en-AU" w:eastAsia="en-AU" w:bidi="ar-SA"/>
        </w:rPr>
        <w:drawing>
          <wp:inline distT="0" distB="0" distL="0" distR="0">
            <wp:extent cx="2858665" cy="3330017"/>
            <wp:effectExtent l="19050" t="0" r="17885" b="3733"/>
            <wp:docPr id="15"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42E12" w:rsidRDefault="00142E12" w:rsidP="004351B0">
      <w:pPr>
        <w:pStyle w:val="ASRBodyText"/>
      </w:pPr>
    </w:p>
    <w:tbl>
      <w:tblPr>
        <w:tblW w:w="5840" w:type="dxa"/>
        <w:tblInd w:w="103" w:type="dxa"/>
        <w:tblLook w:val="04A0"/>
      </w:tblPr>
      <w:tblGrid>
        <w:gridCol w:w="1100"/>
        <w:gridCol w:w="1185"/>
        <w:gridCol w:w="1185"/>
        <w:gridCol w:w="1185"/>
        <w:gridCol w:w="1185"/>
      </w:tblGrid>
      <w:tr w:rsidR="00CF7922" w:rsidRPr="00CF7922" w:rsidTr="00CF7922">
        <w:trPr>
          <w:trHeight w:val="315"/>
        </w:trPr>
        <w:tc>
          <w:tcPr>
            <w:tcW w:w="5840" w:type="dxa"/>
            <w:gridSpan w:val="5"/>
            <w:vMerge w:val="restart"/>
            <w:tcBorders>
              <w:top w:val="single" w:sz="4" w:space="0" w:color="auto"/>
              <w:left w:val="single" w:sz="4" w:space="0" w:color="auto"/>
              <w:bottom w:val="single" w:sz="4" w:space="0" w:color="000000"/>
              <w:right w:val="single" w:sz="4" w:space="0" w:color="000000"/>
            </w:tcBorders>
            <w:shd w:val="clear" w:color="000000" w:fill="auto"/>
            <w:hideMark/>
          </w:tcPr>
          <w:p w:rsidR="00CF7922" w:rsidRPr="00CF7922" w:rsidRDefault="00CF7922" w:rsidP="00CF7922">
            <w:pPr>
              <w:spacing w:after="0" w:line="240" w:lineRule="auto"/>
              <w:jc w:val="center"/>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Average progress in Reading</w:t>
            </w:r>
            <w:r w:rsidRPr="00CF7922">
              <w:rPr>
                <w:rFonts w:ascii="Calibri" w:eastAsia="Times New Roman" w:hAnsi="Calibri" w:cs="Times New Roman"/>
                <w:b/>
                <w:bCs/>
                <w:color w:val="000000"/>
                <w:lang w:val="en-AU" w:eastAsia="en-AU" w:bidi="ar-SA"/>
              </w:rPr>
              <w:br/>
              <w:t>between Year 3 and 5*</w:t>
            </w:r>
          </w:p>
        </w:tc>
      </w:tr>
      <w:tr w:rsidR="00CF7922" w:rsidRPr="00CF7922" w:rsidTr="00CF7922">
        <w:trPr>
          <w:trHeight w:val="300"/>
        </w:trPr>
        <w:tc>
          <w:tcPr>
            <w:tcW w:w="5840" w:type="dxa"/>
            <w:gridSpan w:val="5"/>
            <w:vMerge/>
            <w:tcBorders>
              <w:top w:val="single" w:sz="4" w:space="0" w:color="auto"/>
              <w:left w:val="single" w:sz="4" w:space="0" w:color="auto"/>
              <w:bottom w:val="single" w:sz="4" w:space="0" w:color="000000"/>
              <w:right w:val="single" w:sz="4" w:space="0" w:color="000000"/>
            </w:tcBorders>
            <w:vAlign w:val="center"/>
            <w:hideMark/>
          </w:tcPr>
          <w:p w:rsidR="00CF7922" w:rsidRPr="00CF7922" w:rsidRDefault="00CF7922" w:rsidP="00CF7922">
            <w:pPr>
              <w:spacing w:after="0" w:line="240" w:lineRule="auto"/>
              <w:rPr>
                <w:rFonts w:ascii="Calibri" w:eastAsia="Times New Roman" w:hAnsi="Calibri" w:cs="Times New Roman"/>
                <w:b/>
                <w:bCs/>
                <w:color w:val="000000"/>
                <w:lang w:val="en-AU" w:eastAsia="en-AU" w:bidi="ar-SA"/>
              </w:rPr>
            </w:pPr>
          </w:p>
        </w:tc>
      </w:tr>
      <w:tr w:rsidR="00CF7922" w:rsidRPr="00CF7922" w:rsidTr="00CF7922">
        <w:trPr>
          <w:trHeight w:val="300"/>
        </w:trPr>
        <w:tc>
          <w:tcPr>
            <w:tcW w:w="1100" w:type="dxa"/>
            <w:tcBorders>
              <w:top w:val="nil"/>
              <w:left w:val="single" w:sz="4" w:space="0" w:color="auto"/>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 </w:t>
            </w:r>
          </w:p>
        </w:tc>
        <w:tc>
          <w:tcPr>
            <w:tcW w:w="1185" w:type="dxa"/>
            <w:tcBorders>
              <w:top w:val="nil"/>
              <w:left w:val="nil"/>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2008-2010</w:t>
            </w:r>
          </w:p>
        </w:tc>
        <w:tc>
          <w:tcPr>
            <w:tcW w:w="1185" w:type="dxa"/>
            <w:tcBorders>
              <w:top w:val="nil"/>
              <w:left w:val="nil"/>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2009-2011</w:t>
            </w:r>
          </w:p>
        </w:tc>
        <w:tc>
          <w:tcPr>
            <w:tcW w:w="1185" w:type="dxa"/>
            <w:tcBorders>
              <w:top w:val="nil"/>
              <w:left w:val="nil"/>
              <w:bottom w:val="single" w:sz="4" w:space="0" w:color="7F7F7F"/>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2010-2012</w:t>
            </w:r>
          </w:p>
        </w:tc>
        <w:tc>
          <w:tcPr>
            <w:tcW w:w="1185" w:type="dxa"/>
            <w:tcBorders>
              <w:top w:val="nil"/>
              <w:left w:val="nil"/>
              <w:bottom w:val="single" w:sz="4" w:space="0" w:color="auto"/>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2011-2013</w:t>
            </w:r>
          </w:p>
        </w:tc>
      </w:tr>
      <w:tr w:rsidR="00CF7922" w:rsidRPr="00CF7922" w:rsidTr="00CF7922">
        <w:trPr>
          <w:trHeight w:val="300"/>
        </w:trPr>
        <w:tc>
          <w:tcPr>
            <w:tcW w:w="1100" w:type="dxa"/>
            <w:tcBorders>
              <w:top w:val="nil"/>
              <w:left w:val="single" w:sz="4" w:space="0" w:color="auto"/>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School</w:t>
            </w:r>
          </w:p>
        </w:tc>
        <w:tc>
          <w:tcPr>
            <w:tcW w:w="1185" w:type="dxa"/>
            <w:tcBorders>
              <w:top w:val="nil"/>
              <w:left w:val="nil"/>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59.9</w:t>
            </w:r>
          </w:p>
        </w:tc>
        <w:tc>
          <w:tcPr>
            <w:tcW w:w="1185" w:type="dxa"/>
            <w:tcBorders>
              <w:top w:val="nil"/>
              <w:left w:val="nil"/>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23.6</w:t>
            </w:r>
          </w:p>
        </w:tc>
        <w:tc>
          <w:tcPr>
            <w:tcW w:w="1185" w:type="dxa"/>
            <w:tcBorders>
              <w:top w:val="nil"/>
              <w:left w:val="nil"/>
              <w:bottom w:val="single" w:sz="4" w:space="0" w:color="7F7F7F"/>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57.6</w:t>
            </w:r>
          </w:p>
        </w:tc>
        <w:tc>
          <w:tcPr>
            <w:tcW w:w="1185" w:type="dxa"/>
            <w:tcBorders>
              <w:top w:val="single" w:sz="4" w:space="0" w:color="7F7F7F"/>
              <w:left w:val="single" w:sz="4" w:space="0" w:color="7F7F7F"/>
              <w:bottom w:val="single" w:sz="4" w:space="0" w:color="7F7F7F"/>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127.5</w:t>
            </w:r>
          </w:p>
        </w:tc>
      </w:tr>
      <w:tr w:rsidR="00CF7922" w:rsidRPr="00CF7922" w:rsidTr="00CF7922">
        <w:trPr>
          <w:trHeight w:val="300"/>
        </w:trPr>
        <w:tc>
          <w:tcPr>
            <w:tcW w:w="1100" w:type="dxa"/>
            <w:tcBorders>
              <w:top w:val="nil"/>
              <w:left w:val="single" w:sz="4" w:space="0" w:color="auto"/>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SSG</w:t>
            </w:r>
          </w:p>
        </w:tc>
        <w:tc>
          <w:tcPr>
            <w:tcW w:w="1185" w:type="dxa"/>
            <w:tcBorders>
              <w:top w:val="nil"/>
              <w:left w:val="nil"/>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81.2</w:t>
            </w:r>
          </w:p>
        </w:tc>
        <w:tc>
          <w:tcPr>
            <w:tcW w:w="1185" w:type="dxa"/>
            <w:tcBorders>
              <w:top w:val="nil"/>
              <w:left w:val="nil"/>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68.2</w:t>
            </w:r>
          </w:p>
        </w:tc>
        <w:tc>
          <w:tcPr>
            <w:tcW w:w="1185" w:type="dxa"/>
            <w:tcBorders>
              <w:top w:val="nil"/>
              <w:left w:val="nil"/>
              <w:bottom w:val="single" w:sz="4" w:space="0" w:color="7F7F7F"/>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69.9</w:t>
            </w:r>
          </w:p>
        </w:tc>
        <w:tc>
          <w:tcPr>
            <w:tcW w:w="1185" w:type="dxa"/>
            <w:tcBorders>
              <w:top w:val="nil"/>
              <w:left w:val="single" w:sz="4" w:space="0" w:color="7F7F7F"/>
              <w:bottom w:val="single" w:sz="4" w:space="0" w:color="7F7F7F"/>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105.5</w:t>
            </w:r>
          </w:p>
        </w:tc>
      </w:tr>
      <w:tr w:rsidR="00CF7922" w:rsidRPr="00CF7922" w:rsidTr="00CF7922">
        <w:trPr>
          <w:trHeight w:val="300"/>
        </w:trPr>
        <w:tc>
          <w:tcPr>
            <w:tcW w:w="1100" w:type="dxa"/>
            <w:tcBorders>
              <w:top w:val="nil"/>
              <w:left w:val="single" w:sz="4" w:space="0" w:color="auto"/>
              <w:bottom w:val="single" w:sz="4" w:space="0" w:color="auto"/>
              <w:right w:val="single" w:sz="4" w:space="0" w:color="7F7F7F"/>
            </w:tcBorders>
            <w:shd w:val="clear" w:color="000000" w:fill="auto"/>
            <w:noWrap/>
            <w:vAlign w:val="bottom"/>
            <w:hideMark/>
          </w:tcPr>
          <w:p w:rsidR="00CF7922" w:rsidRPr="00CF7922" w:rsidRDefault="00CF7922" w:rsidP="00CF7922">
            <w:pPr>
              <w:spacing w:after="0" w:line="240" w:lineRule="auto"/>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State DEC</w:t>
            </w:r>
          </w:p>
        </w:tc>
        <w:tc>
          <w:tcPr>
            <w:tcW w:w="1185" w:type="dxa"/>
            <w:tcBorders>
              <w:top w:val="nil"/>
              <w:left w:val="nil"/>
              <w:bottom w:val="single" w:sz="4" w:space="0" w:color="auto"/>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83.7</w:t>
            </w:r>
          </w:p>
        </w:tc>
        <w:tc>
          <w:tcPr>
            <w:tcW w:w="1185" w:type="dxa"/>
            <w:tcBorders>
              <w:top w:val="nil"/>
              <w:left w:val="nil"/>
              <w:bottom w:val="single" w:sz="4" w:space="0" w:color="auto"/>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74.0</w:t>
            </w:r>
          </w:p>
        </w:tc>
        <w:tc>
          <w:tcPr>
            <w:tcW w:w="1185" w:type="dxa"/>
            <w:tcBorders>
              <w:top w:val="nil"/>
              <w:left w:val="nil"/>
              <w:bottom w:val="single" w:sz="4" w:space="0" w:color="auto"/>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79.2</w:t>
            </w:r>
          </w:p>
        </w:tc>
        <w:tc>
          <w:tcPr>
            <w:tcW w:w="1185" w:type="dxa"/>
            <w:tcBorders>
              <w:top w:val="single" w:sz="4" w:space="0" w:color="auto"/>
              <w:left w:val="nil"/>
              <w:bottom w:val="single" w:sz="4" w:space="0" w:color="auto"/>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85.7</w:t>
            </w:r>
          </w:p>
        </w:tc>
      </w:tr>
    </w:tbl>
    <w:p w:rsidR="00CF7922" w:rsidRDefault="00CF7922" w:rsidP="004351B0">
      <w:pPr>
        <w:pStyle w:val="ASRBodyText"/>
      </w:pPr>
    </w:p>
    <w:p w:rsidR="00CF7922" w:rsidRDefault="00CF7922" w:rsidP="004351B0">
      <w:pPr>
        <w:pStyle w:val="ASRBodyText"/>
      </w:pPr>
      <w:r w:rsidRPr="00CF7922">
        <w:rPr>
          <w:noProof/>
          <w:lang w:val="en-AU" w:eastAsia="en-AU" w:bidi="ar-SA"/>
        </w:rPr>
        <w:drawing>
          <wp:inline distT="0" distB="0" distL="0" distR="0">
            <wp:extent cx="3680837" cy="2090511"/>
            <wp:effectExtent l="19050" t="0" r="14863" b="4989"/>
            <wp:docPr id="16"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42E12" w:rsidRDefault="00142E12" w:rsidP="004351B0">
      <w:pPr>
        <w:pStyle w:val="ASRBodyText"/>
      </w:pPr>
    </w:p>
    <w:tbl>
      <w:tblPr>
        <w:tblW w:w="5840" w:type="dxa"/>
        <w:tblInd w:w="103" w:type="dxa"/>
        <w:tblLook w:val="04A0"/>
      </w:tblPr>
      <w:tblGrid>
        <w:gridCol w:w="1100"/>
        <w:gridCol w:w="1185"/>
        <w:gridCol w:w="1185"/>
        <w:gridCol w:w="1185"/>
        <w:gridCol w:w="1185"/>
      </w:tblGrid>
      <w:tr w:rsidR="00CF7922" w:rsidRPr="00CF7922" w:rsidTr="00CF7922">
        <w:trPr>
          <w:trHeight w:val="315"/>
        </w:trPr>
        <w:tc>
          <w:tcPr>
            <w:tcW w:w="5840" w:type="dxa"/>
            <w:gridSpan w:val="5"/>
            <w:vMerge w:val="restart"/>
            <w:tcBorders>
              <w:top w:val="single" w:sz="4" w:space="0" w:color="auto"/>
              <w:left w:val="single" w:sz="4" w:space="0" w:color="auto"/>
              <w:bottom w:val="single" w:sz="4" w:space="0" w:color="000000"/>
              <w:right w:val="single" w:sz="4" w:space="0" w:color="000000"/>
            </w:tcBorders>
            <w:shd w:val="clear" w:color="000000" w:fill="auto"/>
            <w:vAlign w:val="bottom"/>
            <w:hideMark/>
          </w:tcPr>
          <w:p w:rsidR="00CF7922" w:rsidRPr="00CF7922" w:rsidRDefault="00CF7922" w:rsidP="00CF7922">
            <w:pPr>
              <w:spacing w:after="0" w:line="240" w:lineRule="auto"/>
              <w:jc w:val="center"/>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 xml:space="preserve">Average progress in Spelling </w:t>
            </w:r>
            <w:r w:rsidRPr="00CF7922">
              <w:rPr>
                <w:rFonts w:ascii="Calibri" w:eastAsia="Times New Roman" w:hAnsi="Calibri" w:cs="Times New Roman"/>
                <w:b/>
                <w:bCs/>
                <w:color w:val="000000"/>
                <w:lang w:val="en-AU" w:eastAsia="en-AU" w:bidi="ar-SA"/>
              </w:rPr>
              <w:br/>
              <w:t>between Year 3 and 5*</w:t>
            </w:r>
          </w:p>
        </w:tc>
      </w:tr>
      <w:tr w:rsidR="00CF7922" w:rsidRPr="00CF7922" w:rsidTr="00CF7922">
        <w:trPr>
          <w:trHeight w:val="300"/>
        </w:trPr>
        <w:tc>
          <w:tcPr>
            <w:tcW w:w="5840" w:type="dxa"/>
            <w:gridSpan w:val="5"/>
            <w:vMerge/>
            <w:tcBorders>
              <w:top w:val="single" w:sz="4" w:space="0" w:color="auto"/>
              <w:left w:val="single" w:sz="4" w:space="0" w:color="auto"/>
              <w:bottom w:val="single" w:sz="4" w:space="0" w:color="000000"/>
              <w:right w:val="single" w:sz="4" w:space="0" w:color="000000"/>
            </w:tcBorders>
            <w:vAlign w:val="center"/>
            <w:hideMark/>
          </w:tcPr>
          <w:p w:rsidR="00CF7922" w:rsidRPr="00CF7922" w:rsidRDefault="00CF7922" w:rsidP="00CF7922">
            <w:pPr>
              <w:spacing w:after="0" w:line="240" w:lineRule="auto"/>
              <w:rPr>
                <w:rFonts w:ascii="Calibri" w:eastAsia="Times New Roman" w:hAnsi="Calibri" w:cs="Times New Roman"/>
                <w:b/>
                <w:bCs/>
                <w:color w:val="000000"/>
                <w:lang w:val="en-AU" w:eastAsia="en-AU" w:bidi="ar-SA"/>
              </w:rPr>
            </w:pPr>
          </w:p>
        </w:tc>
      </w:tr>
      <w:tr w:rsidR="00CF7922" w:rsidRPr="00CF7922" w:rsidTr="00CF7922">
        <w:trPr>
          <w:trHeight w:val="300"/>
        </w:trPr>
        <w:tc>
          <w:tcPr>
            <w:tcW w:w="1100" w:type="dxa"/>
            <w:tcBorders>
              <w:top w:val="nil"/>
              <w:left w:val="single" w:sz="4" w:space="0" w:color="auto"/>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 </w:t>
            </w:r>
          </w:p>
        </w:tc>
        <w:tc>
          <w:tcPr>
            <w:tcW w:w="1185" w:type="dxa"/>
            <w:tcBorders>
              <w:top w:val="nil"/>
              <w:left w:val="nil"/>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2008-2010</w:t>
            </w:r>
          </w:p>
        </w:tc>
        <w:tc>
          <w:tcPr>
            <w:tcW w:w="1185" w:type="dxa"/>
            <w:tcBorders>
              <w:top w:val="nil"/>
              <w:left w:val="nil"/>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2009-2011</w:t>
            </w:r>
          </w:p>
        </w:tc>
        <w:tc>
          <w:tcPr>
            <w:tcW w:w="1185" w:type="dxa"/>
            <w:tcBorders>
              <w:top w:val="nil"/>
              <w:left w:val="nil"/>
              <w:bottom w:val="single" w:sz="4" w:space="0" w:color="7F7F7F"/>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2010-2012</w:t>
            </w:r>
          </w:p>
        </w:tc>
        <w:tc>
          <w:tcPr>
            <w:tcW w:w="1185" w:type="dxa"/>
            <w:tcBorders>
              <w:top w:val="nil"/>
              <w:left w:val="nil"/>
              <w:bottom w:val="single" w:sz="4" w:space="0" w:color="auto"/>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2011-2013</w:t>
            </w:r>
          </w:p>
        </w:tc>
      </w:tr>
      <w:tr w:rsidR="00CF7922" w:rsidRPr="00CF7922" w:rsidTr="00CF7922">
        <w:trPr>
          <w:trHeight w:val="300"/>
        </w:trPr>
        <w:tc>
          <w:tcPr>
            <w:tcW w:w="1100" w:type="dxa"/>
            <w:tcBorders>
              <w:top w:val="nil"/>
              <w:left w:val="single" w:sz="4" w:space="0" w:color="auto"/>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School</w:t>
            </w:r>
          </w:p>
        </w:tc>
        <w:tc>
          <w:tcPr>
            <w:tcW w:w="1185" w:type="dxa"/>
            <w:tcBorders>
              <w:top w:val="nil"/>
              <w:left w:val="nil"/>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80.4</w:t>
            </w:r>
          </w:p>
        </w:tc>
        <w:tc>
          <w:tcPr>
            <w:tcW w:w="1185" w:type="dxa"/>
            <w:tcBorders>
              <w:top w:val="nil"/>
              <w:left w:val="nil"/>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74.3</w:t>
            </w:r>
          </w:p>
        </w:tc>
        <w:tc>
          <w:tcPr>
            <w:tcW w:w="1185" w:type="dxa"/>
            <w:tcBorders>
              <w:top w:val="nil"/>
              <w:left w:val="nil"/>
              <w:bottom w:val="single" w:sz="4" w:space="0" w:color="7F7F7F"/>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106.3</w:t>
            </w:r>
          </w:p>
        </w:tc>
        <w:tc>
          <w:tcPr>
            <w:tcW w:w="1185" w:type="dxa"/>
            <w:tcBorders>
              <w:top w:val="single" w:sz="4" w:space="0" w:color="7F7F7F"/>
              <w:left w:val="single" w:sz="4" w:space="0" w:color="7F7F7F"/>
              <w:bottom w:val="single" w:sz="4" w:space="0" w:color="7F7F7F"/>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131.9</w:t>
            </w:r>
          </w:p>
        </w:tc>
      </w:tr>
      <w:tr w:rsidR="00CF7922" w:rsidRPr="00CF7922" w:rsidTr="00CF7922">
        <w:trPr>
          <w:trHeight w:val="300"/>
        </w:trPr>
        <w:tc>
          <w:tcPr>
            <w:tcW w:w="1100" w:type="dxa"/>
            <w:tcBorders>
              <w:top w:val="nil"/>
              <w:left w:val="single" w:sz="4" w:space="0" w:color="auto"/>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SSG</w:t>
            </w:r>
          </w:p>
        </w:tc>
        <w:tc>
          <w:tcPr>
            <w:tcW w:w="1185" w:type="dxa"/>
            <w:tcBorders>
              <w:top w:val="nil"/>
              <w:left w:val="nil"/>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84.5</w:t>
            </w:r>
          </w:p>
        </w:tc>
        <w:tc>
          <w:tcPr>
            <w:tcW w:w="1185" w:type="dxa"/>
            <w:tcBorders>
              <w:top w:val="nil"/>
              <w:left w:val="nil"/>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78.2</w:t>
            </w:r>
          </w:p>
        </w:tc>
        <w:tc>
          <w:tcPr>
            <w:tcW w:w="1185" w:type="dxa"/>
            <w:tcBorders>
              <w:top w:val="nil"/>
              <w:left w:val="nil"/>
              <w:bottom w:val="single" w:sz="4" w:space="0" w:color="7F7F7F"/>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100.0</w:t>
            </w:r>
          </w:p>
        </w:tc>
        <w:tc>
          <w:tcPr>
            <w:tcW w:w="1185" w:type="dxa"/>
            <w:tcBorders>
              <w:top w:val="nil"/>
              <w:left w:val="single" w:sz="4" w:space="0" w:color="7F7F7F"/>
              <w:bottom w:val="single" w:sz="4" w:space="0" w:color="7F7F7F"/>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88.3</w:t>
            </w:r>
          </w:p>
        </w:tc>
      </w:tr>
      <w:tr w:rsidR="00CF7922" w:rsidRPr="00CF7922" w:rsidTr="00CF7922">
        <w:trPr>
          <w:trHeight w:val="300"/>
        </w:trPr>
        <w:tc>
          <w:tcPr>
            <w:tcW w:w="1100" w:type="dxa"/>
            <w:tcBorders>
              <w:top w:val="nil"/>
              <w:left w:val="single" w:sz="4" w:space="0" w:color="auto"/>
              <w:bottom w:val="single" w:sz="4" w:space="0" w:color="auto"/>
              <w:right w:val="single" w:sz="4" w:space="0" w:color="7F7F7F"/>
            </w:tcBorders>
            <w:shd w:val="clear" w:color="000000" w:fill="auto"/>
            <w:noWrap/>
            <w:vAlign w:val="bottom"/>
            <w:hideMark/>
          </w:tcPr>
          <w:p w:rsidR="00CF7922" w:rsidRPr="00CF7922" w:rsidRDefault="00CF7922" w:rsidP="00CF7922">
            <w:pPr>
              <w:spacing w:after="0" w:line="240" w:lineRule="auto"/>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State DEC</w:t>
            </w:r>
          </w:p>
        </w:tc>
        <w:tc>
          <w:tcPr>
            <w:tcW w:w="1185" w:type="dxa"/>
            <w:tcBorders>
              <w:top w:val="nil"/>
              <w:left w:val="nil"/>
              <w:bottom w:val="single" w:sz="4" w:space="0" w:color="auto"/>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84.5</w:t>
            </w:r>
          </w:p>
        </w:tc>
        <w:tc>
          <w:tcPr>
            <w:tcW w:w="1185" w:type="dxa"/>
            <w:tcBorders>
              <w:top w:val="nil"/>
              <w:left w:val="nil"/>
              <w:bottom w:val="single" w:sz="4" w:space="0" w:color="auto"/>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75.4</w:t>
            </w:r>
          </w:p>
        </w:tc>
        <w:tc>
          <w:tcPr>
            <w:tcW w:w="1185" w:type="dxa"/>
            <w:tcBorders>
              <w:top w:val="nil"/>
              <w:left w:val="nil"/>
              <w:bottom w:val="single" w:sz="4" w:space="0" w:color="auto"/>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95.4</w:t>
            </w:r>
          </w:p>
        </w:tc>
        <w:tc>
          <w:tcPr>
            <w:tcW w:w="1185" w:type="dxa"/>
            <w:tcBorders>
              <w:top w:val="single" w:sz="4" w:space="0" w:color="auto"/>
              <w:left w:val="nil"/>
              <w:bottom w:val="single" w:sz="4" w:space="0" w:color="auto"/>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84.9</w:t>
            </w:r>
          </w:p>
        </w:tc>
      </w:tr>
    </w:tbl>
    <w:p w:rsidR="00CF7922" w:rsidRDefault="00CF7922" w:rsidP="004351B0">
      <w:pPr>
        <w:pStyle w:val="ASRBodyText"/>
      </w:pPr>
    </w:p>
    <w:p w:rsidR="00CF7922" w:rsidRDefault="00CF7922" w:rsidP="004351B0">
      <w:pPr>
        <w:pStyle w:val="ASRBodyText"/>
      </w:pPr>
      <w:r w:rsidRPr="00CF7922">
        <w:rPr>
          <w:noProof/>
          <w:lang w:val="en-AU" w:eastAsia="en-AU" w:bidi="ar-SA"/>
        </w:rPr>
        <w:drawing>
          <wp:inline distT="0" distB="0" distL="0" distR="0">
            <wp:extent cx="3682580" cy="2090410"/>
            <wp:effectExtent l="19050" t="0" r="13120" b="5090"/>
            <wp:docPr id="1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F7922" w:rsidRDefault="00CF7922" w:rsidP="004351B0">
      <w:pPr>
        <w:pStyle w:val="ASRBodyText"/>
      </w:pPr>
    </w:p>
    <w:tbl>
      <w:tblPr>
        <w:tblW w:w="5840" w:type="dxa"/>
        <w:tblInd w:w="103" w:type="dxa"/>
        <w:tblLook w:val="04A0"/>
      </w:tblPr>
      <w:tblGrid>
        <w:gridCol w:w="1100"/>
        <w:gridCol w:w="1185"/>
        <w:gridCol w:w="1185"/>
        <w:gridCol w:w="1185"/>
        <w:gridCol w:w="1185"/>
      </w:tblGrid>
      <w:tr w:rsidR="00CF7922" w:rsidRPr="00CF7922" w:rsidTr="00CF7922">
        <w:trPr>
          <w:trHeight w:val="315"/>
        </w:trPr>
        <w:tc>
          <w:tcPr>
            <w:tcW w:w="5840" w:type="dxa"/>
            <w:gridSpan w:val="5"/>
            <w:vMerge w:val="restart"/>
            <w:tcBorders>
              <w:top w:val="single" w:sz="4" w:space="0" w:color="auto"/>
              <w:left w:val="single" w:sz="4" w:space="0" w:color="auto"/>
              <w:bottom w:val="single" w:sz="4" w:space="0" w:color="000000"/>
              <w:right w:val="single" w:sz="4" w:space="0" w:color="000000"/>
            </w:tcBorders>
            <w:shd w:val="clear" w:color="000000" w:fill="auto"/>
            <w:hideMark/>
          </w:tcPr>
          <w:p w:rsidR="00CF7922" w:rsidRPr="00CF7922" w:rsidRDefault="00CF7922" w:rsidP="00CF7922">
            <w:pPr>
              <w:spacing w:after="0" w:line="240" w:lineRule="auto"/>
              <w:jc w:val="center"/>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Average progress in Numeracy</w:t>
            </w:r>
            <w:r w:rsidRPr="00CF7922">
              <w:rPr>
                <w:rFonts w:ascii="Calibri" w:eastAsia="Times New Roman" w:hAnsi="Calibri" w:cs="Times New Roman"/>
                <w:b/>
                <w:bCs/>
                <w:color w:val="000000"/>
                <w:lang w:val="en-AU" w:eastAsia="en-AU" w:bidi="ar-SA"/>
              </w:rPr>
              <w:br/>
              <w:t>between Year 3 and 5*</w:t>
            </w:r>
          </w:p>
        </w:tc>
      </w:tr>
      <w:tr w:rsidR="00CF7922" w:rsidRPr="00CF7922" w:rsidTr="00CF7922">
        <w:trPr>
          <w:trHeight w:val="315"/>
        </w:trPr>
        <w:tc>
          <w:tcPr>
            <w:tcW w:w="5840" w:type="dxa"/>
            <w:gridSpan w:val="5"/>
            <w:vMerge/>
            <w:tcBorders>
              <w:top w:val="single" w:sz="4" w:space="0" w:color="auto"/>
              <w:left w:val="single" w:sz="4" w:space="0" w:color="auto"/>
              <w:bottom w:val="single" w:sz="4" w:space="0" w:color="000000"/>
              <w:right w:val="single" w:sz="4" w:space="0" w:color="000000"/>
            </w:tcBorders>
            <w:vAlign w:val="center"/>
            <w:hideMark/>
          </w:tcPr>
          <w:p w:rsidR="00CF7922" w:rsidRPr="00CF7922" w:rsidRDefault="00CF7922" w:rsidP="00CF7922">
            <w:pPr>
              <w:spacing w:after="0" w:line="240" w:lineRule="auto"/>
              <w:rPr>
                <w:rFonts w:ascii="Calibri" w:eastAsia="Times New Roman" w:hAnsi="Calibri" w:cs="Times New Roman"/>
                <w:b/>
                <w:bCs/>
                <w:color w:val="000000"/>
                <w:lang w:val="en-AU" w:eastAsia="en-AU" w:bidi="ar-SA"/>
              </w:rPr>
            </w:pPr>
          </w:p>
        </w:tc>
      </w:tr>
      <w:tr w:rsidR="00CF7922" w:rsidRPr="00CF7922" w:rsidTr="00CF7922">
        <w:trPr>
          <w:trHeight w:val="315"/>
        </w:trPr>
        <w:tc>
          <w:tcPr>
            <w:tcW w:w="1100" w:type="dxa"/>
            <w:tcBorders>
              <w:top w:val="nil"/>
              <w:left w:val="single" w:sz="4" w:space="0" w:color="auto"/>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 </w:t>
            </w:r>
          </w:p>
        </w:tc>
        <w:tc>
          <w:tcPr>
            <w:tcW w:w="1185" w:type="dxa"/>
            <w:tcBorders>
              <w:top w:val="nil"/>
              <w:left w:val="nil"/>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2008-2010</w:t>
            </w:r>
          </w:p>
        </w:tc>
        <w:tc>
          <w:tcPr>
            <w:tcW w:w="1185" w:type="dxa"/>
            <w:tcBorders>
              <w:top w:val="nil"/>
              <w:left w:val="nil"/>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2009-2011</w:t>
            </w:r>
          </w:p>
        </w:tc>
        <w:tc>
          <w:tcPr>
            <w:tcW w:w="1185" w:type="dxa"/>
            <w:tcBorders>
              <w:top w:val="nil"/>
              <w:left w:val="nil"/>
              <w:bottom w:val="single" w:sz="4" w:space="0" w:color="7F7F7F"/>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2010-2012</w:t>
            </w:r>
          </w:p>
        </w:tc>
        <w:tc>
          <w:tcPr>
            <w:tcW w:w="1185" w:type="dxa"/>
            <w:tcBorders>
              <w:top w:val="nil"/>
              <w:left w:val="nil"/>
              <w:bottom w:val="single" w:sz="4" w:space="0" w:color="auto"/>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2011-2013</w:t>
            </w:r>
          </w:p>
        </w:tc>
      </w:tr>
      <w:tr w:rsidR="00CF7922" w:rsidRPr="00CF7922" w:rsidTr="00CF7922">
        <w:trPr>
          <w:trHeight w:val="300"/>
        </w:trPr>
        <w:tc>
          <w:tcPr>
            <w:tcW w:w="1100" w:type="dxa"/>
            <w:tcBorders>
              <w:top w:val="nil"/>
              <w:left w:val="single" w:sz="4" w:space="0" w:color="auto"/>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School</w:t>
            </w:r>
          </w:p>
        </w:tc>
        <w:tc>
          <w:tcPr>
            <w:tcW w:w="1185" w:type="dxa"/>
            <w:tcBorders>
              <w:top w:val="nil"/>
              <w:left w:val="nil"/>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93.8</w:t>
            </w:r>
          </w:p>
        </w:tc>
        <w:tc>
          <w:tcPr>
            <w:tcW w:w="1185" w:type="dxa"/>
            <w:tcBorders>
              <w:top w:val="nil"/>
              <w:left w:val="nil"/>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105.6</w:t>
            </w:r>
          </w:p>
        </w:tc>
        <w:tc>
          <w:tcPr>
            <w:tcW w:w="1185" w:type="dxa"/>
            <w:tcBorders>
              <w:top w:val="nil"/>
              <w:left w:val="nil"/>
              <w:bottom w:val="single" w:sz="4" w:space="0" w:color="7F7F7F"/>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114.1</w:t>
            </w:r>
          </w:p>
        </w:tc>
        <w:tc>
          <w:tcPr>
            <w:tcW w:w="1185" w:type="dxa"/>
            <w:tcBorders>
              <w:top w:val="single" w:sz="4" w:space="0" w:color="7F7F7F"/>
              <w:left w:val="single" w:sz="4" w:space="0" w:color="7F7F7F"/>
              <w:bottom w:val="single" w:sz="4" w:space="0" w:color="7F7F7F"/>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16.3</w:t>
            </w:r>
          </w:p>
        </w:tc>
      </w:tr>
      <w:tr w:rsidR="00CF7922" w:rsidRPr="00CF7922" w:rsidTr="00CF7922">
        <w:trPr>
          <w:trHeight w:val="315"/>
        </w:trPr>
        <w:tc>
          <w:tcPr>
            <w:tcW w:w="1100" w:type="dxa"/>
            <w:tcBorders>
              <w:top w:val="nil"/>
              <w:left w:val="single" w:sz="4" w:space="0" w:color="auto"/>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SSG</w:t>
            </w:r>
          </w:p>
        </w:tc>
        <w:tc>
          <w:tcPr>
            <w:tcW w:w="1185" w:type="dxa"/>
            <w:tcBorders>
              <w:top w:val="nil"/>
              <w:left w:val="nil"/>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74.5</w:t>
            </w:r>
          </w:p>
        </w:tc>
        <w:tc>
          <w:tcPr>
            <w:tcW w:w="1185" w:type="dxa"/>
            <w:tcBorders>
              <w:top w:val="nil"/>
              <w:left w:val="nil"/>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92.3</w:t>
            </w:r>
          </w:p>
        </w:tc>
        <w:tc>
          <w:tcPr>
            <w:tcW w:w="1185" w:type="dxa"/>
            <w:tcBorders>
              <w:top w:val="nil"/>
              <w:left w:val="nil"/>
              <w:bottom w:val="single" w:sz="4" w:space="0" w:color="7F7F7F"/>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83.3</w:t>
            </w:r>
          </w:p>
        </w:tc>
        <w:tc>
          <w:tcPr>
            <w:tcW w:w="1185" w:type="dxa"/>
            <w:tcBorders>
              <w:top w:val="nil"/>
              <w:left w:val="single" w:sz="4" w:space="0" w:color="7F7F7F"/>
              <w:bottom w:val="single" w:sz="4" w:space="0" w:color="7F7F7F"/>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73.9</w:t>
            </w:r>
          </w:p>
        </w:tc>
      </w:tr>
      <w:tr w:rsidR="00CF7922" w:rsidRPr="00CF7922" w:rsidTr="00CF7922">
        <w:trPr>
          <w:trHeight w:val="345"/>
        </w:trPr>
        <w:tc>
          <w:tcPr>
            <w:tcW w:w="1100" w:type="dxa"/>
            <w:tcBorders>
              <w:top w:val="nil"/>
              <w:left w:val="single" w:sz="4" w:space="0" w:color="auto"/>
              <w:bottom w:val="single" w:sz="4" w:space="0" w:color="auto"/>
              <w:right w:val="single" w:sz="4" w:space="0" w:color="7F7F7F"/>
            </w:tcBorders>
            <w:shd w:val="clear" w:color="000000" w:fill="auto"/>
            <w:noWrap/>
            <w:vAlign w:val="bottom"/>
            <w:hideMark/>
          </w:tcPr>
          <w:p w:rsidR="00CF7922" w:rsidRPr="00CF7922" w:rsidRDefault="00CF7922" w:rsidP="00CF7922">
            <w:pPr>
              <w:spacing w:after="0" w:line="240" w:lineRule="auto"/>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State DEC</w:t>
            </w:r>
          </w:p>
        </w:tc>
        <w:tc>
          <w:tcPr>
            <w:tcW w:w="1185" w:type="dxa"/>
            <w:tcBorders>
              <w:top w:val="nil"/>
              <w:left w:val="nil"/>
              <w:bottom w:val="single" w:sz="4" w:space="0" w:color="auto"/>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89.6</w:t>
            </w:r>
          </w:p>
        </w:tc>
        <w:tc>
          <w:tcPr>
            <w:tcW w:w="1185" w:type="dxa"/>
            <w:tcBorders>
              <w:top w:val="nil"/>
              <w:left w:val="nil"/>
              <w:bottom w:val="single" w:sz="4" w:space="0" w:color="auto"/>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95.8</w:t>
            </w:r>
          </w:p>
        </w:tc>
        <w:tc>
          <w:tcPr>
            <w:tcW w:w="1185" w:type="dxa"/>
            <w:tcBorders>
              <w:top w:val="nil"/>
              <w:left w:val="nil"/>
              <w:bottom w:val="single" w:sz="4" w:space="0" w:color="auto"/>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98.2</w:t>
            </w:r>
          </w:p>
        </w:tc>
        <w:tc>
          <w:tcPr>
            <w:tcW w:w="1185" w:type="dxa"/>
            <w:tcBorders>
              <w:top w:val="single" w:sz="4" w:space="0" w:color="auto"/>
              <w:left w:val="nil"/>
              <w:bottom w:val="single" w:sz="4" w:space="0" w:color="auto"/>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89.7</w:t>
            </w:r>
          </w:p>
        </w:tc>
      </w:tr>
    </w:tbl>
    <w:p w:rsidR="00CF7922" w:rsidRDefault="00CF7922" w:rsidP="004351B0">
      <w:pPr>
        <w:pStyle w:val="ASRBodyText"/>
      </w:pPr>
    </w:p>
    <w:p w:rsidR="00CF7922" w:rsidRPr="000A11D6" w:rsidRDefault="00CF7922" w:rsidP="004351B0">
      <w:pPr>
        <w:pStyle w:val="ASRBodyText"/>
      </w:pPr>
      <w:r w:rsidRPr="00CF7922">
        <w:rPr>
          <w:noProof/>
          <w:lang w:val="en-AU" w:eastAsia="en-AU" w:bidi="ar-SA"/>
        </w:rPr>
        <w:drawing>
          <wp:inline distT="0" distB="0" distL="0" distR="0">
            <wp:extent cx="3684181" cy="2079525"/>
            <wp:effectExtent l="19050" t="0" r="11519" b="0"/>
            <wp:docPr id="18"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F7922" w:rsidRDefault="00CF7922" w:rsidP="004351B0">
      <w:pPr>
        <w:pStyle w:val="ASRBodyText"/>
      </w:pPr>
    </w:p>
    <w:tbl>
      <w:tblPr>
        <w:tblW w:w="5840" w:type="dxa"/>
        <w:tblInd w:w="103" w:type="dxa"/>
        <w:tblLook w:val="04A0"/>
      </w:tblPr>
      <w:tblGrid>
        <w:gridCol w:w="1100"/>
        <w:gridCol w:w="1185"/>
        <w:gridCol w:w="1185"/>
        <w:gridCol w:w="1185"/>
        <w:gridCol w:w="1185"/>
      </w:tblGrid>
      <w:tr w:rsidR="00CF7922" w:rsidRPr="00CF7922" w:rsidTr="00CF7922">
        <w:trPr>
          <w:trHeight w:val="315"/>
        </w:trPr>
        <w:tc>
          <w:tcPr>
            <w:tcW w:w="5840" w:type="dxa"/>
            <w:gridSpan w:val="5"/>
            <w:vMerge w:val="restart"/>
            <w:tcBorders>
              <w:top w:val="single" w:sz="4" w:space="0" w:color="auto"/>
              <w:left w:val="single" w:sz="4" w:space="0" w:color="auto"/>
              <w:bottom w:val="single" w:sz="4" w:space="0" w:color="000000"/>
              <w:right w:val="single" w:sz="4" w:space="0" w:color="000000"/>
            </w:tcBorders>
            <w:shd w:val="clear" w:color="000000" w:fill="auto"/>
            <w:vAlign w:val="bottom"/>
            <w:hideMark/>
          </w:tcPr>
          <w:p w:rsidR="00CF7922" w:rsidRPr="00CF7922" w:rsidRDefault="00CF7922" w:rsidP="00CF7922">
            <w:pPr>
              <w:spacing w:after="0" w:line="240" w:lineRule="auto"/>
              <w:jc w:val="center"/>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Average progress in Grammar &amp; Punctuation</w:t>
            </w:r>
            <w:r w:rsidRPr="00CF7922">
              <w:rPr>
                <w:rFonts w:ascii="Calibri" w:eastAsia="Times New Roman" w:hAnsi="Calibri" w:cs="Times New Roman"/>
                <w:b/>
                <w:bCs/>
                <w:color w:val="000000"/>
                <w:lang w:val="en-AU" w:eastAsia="en-AU" w:bidi="ar-SA"/>
              </w:rPr>
              <w:br/>
              <w:t xml:space="preserve"> between Year 3 and 5*</w:t>
            </w:r>
          </w:p>
        </w:tc>
      </w:tr>
      <w:tr w:rsidR="00CF7922" w:rsidRPr="00CF7922" w:rsidTr="00CF7922">
        <w:trPr>
          <w:trHeight w:val="315"/>
        </w:trPr>
        <w:tc>
          <w:tcPr>
            <w:tcW w:w="5840" w:type="dxa"/>
            <w:gridSpan w:val="5"/>
            <w:vMerge/>
            <w:tcBorders>
              <w:top w:val="single" w:sz="4" w:space="0" w:color="auto"/>
              <w:left w:val="single" w:sz="4" w:space="0" w:color="auto"/>
              <w:bottom w:val="single" w:sz="4" w:space="0" w:color="000000"/>
              <w:right w:val="single" w:sz="4" w:space="0" w:color="000000"/>
            </w:tcBorders>
            <w:vAlign w:val="center"/>
            <w:hideMark/>
          </w:tcPr>
          <w:p w:rsidR="00CF7922" w:rsidRPr="00CF7922" w:rsidRDefault="00CF7922" w:rsidP="00CF7922">
            <w:pPr>
              <w:spacing w:after="0" w:line="240" w:lineRule="auto"/>
              <w:rPr>
                <w:rFonts w:ascii="Calibri" w:eastAsia="Times New Roman" w:hAnsi="Calibri" w:cs="Times New Roman"/>
                <w:b/>
                <w:bCs/>
                <w:color w:val="000000"/>
                <w:lang w:val="en-AU" w:eastAsia="en-AU" w:bidi="ar-SA"/>
              </w:rPr>
            </w:pPr>
          </w:p>
        </w:tc>
      </w:tr>
      <w:tr w:rsidR="00CF7922" w:rsidRPr="00CF7922" w:rsidTr="00CF7922">
        <w:trPr>
          <w:trHeight w:val="315"/>
        </w:trPr>
        <w:tc>
          <w:tcPr>
            <w:tcW w:w="1100" w:type="dxa"/>
            <w:tcBorders>
              <w:top w:val="nil"/>
              <w:left w:val="single" w:sz="4" w:space="0" w:color="auto"/>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 </w:t>
            </w:r>
          </w:p>
        </w:tc>
        <w:tc>
          <w:tcPr>
            <w:tcW w:w="1185" w:type="dxa"/>
            <w:tcBorders>
              <w:top w:val="nil"/>
              <w:left w:val="nil"/>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2008-2010</w:t>
            </w:r>
          </w:p>
        </w:tc>
        <w:tc>
          <w:tcPr>
            <w:tcW w:w="1185" w:type="dxa"/>
            <w:tcBorders>
              <w:top w:val="nil"/>
              <w:left w:val="nil"/>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2009-2011</w:t>
            </w:r>
          </w:p>
        </w:tc>
        <w:tc>
          <w:tcPr>
            <w:tcW w:w="1185" w:type="dxa"/>
            <w:tcBorders>
              <w:top w:val="nil"/>
              <w:left w:val="nil"/>
              <w:bottom w:val="single" w:sz="4" w:space="0" w:color="7F7F7F"/>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2010-2012</w:t>
            </w:r>
          </w:p>
        </w:tc>
        <w:tc>
          <w:tcPr>
            <w:tcW w:w="1185" w:type="dxa"/>
            <w:tcBorders>
              <w:top w:val="nil"/>
              <w:left w:val="nil"/>
              <w:bottom w:val="single" w:sz="4" w:space="0" w:color="auto"/>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2011-2013</w:t>
            </w:r>
          </w:p>
        </w:tc>
      </w:tr>
      <w:tr w:rsidR="00CF7922" w:rsidRPr="00CF7922" w:rsidTr="00CF7922">
        <w:trPr>
          <w:trHeight w:val="300"/>
        </w:trPr>
        <w:tc>
          <w:tcPr>
            <w:tcW w:w="1100" w:type="dxa"/>
            <w:tcBorders>
              <w:top w:val="nil"/>
              <w:left w:val="single" w:sz="4" w:space="0" w:color="auto"/>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School</w:t>
            </w:r>
          </w:p>
        </w:tc>
        <w:tc>
          <w:tcPr>
            <w:tcW w:w="1185" w:type="dxa"/>
            <w:tcBorders>
              <w:top w:val="nil"/>
              <w:left w:val="nil"/>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39.6</w:t>
            </w:r>
          </w:p>
        </w:tc>
        <w:tc>
          <w:tcPr>
            <w:tcW w:w="1185" w:type="dxa"/>
            <w:tcBorders>
              <w:top w:val="nil"/>
              <w:left w:val="nil"/>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89.6</w:t>
            </w:r>
          </w:p>
        </w:tc>
        <w:tc>
          <w:tcPr>
            <w:tcW w:w="1185" w:type="dxa"/>
            <w:tcBorders>
              <w:top w:val="nil"/>
              <w:left w:val="nil"/>
              <w:bottom w:val="single" w:sz="4" w:space="0" w:color="7F7F7F"/>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73.9</w:t>
            </w:r>
          </w:p>
        </w:tc>
        <w:tc>
          <w:tcPr>
            <w:tcW w:w="1185" w:type="dxa"/>
            <w:tcBorders>
              <w:top w:val="single" w:sz="4" w:space="0" w:color="7F7F7F"/>
              <w:left w:val="single" w:sz="4" w:space="0" w:color="7F7F7F"/>
              <w:bottom w:val="single" w:sz="4" w:space="0" w:color="7F7F7F"/>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112.4</w:t>
            </w:r>
          </w:p>
        </w:tc>
      </w:tr>
      <w:tr w:rsidR="00CF7922" w:rsidRPr="00CF7922" w:rsidTr="00CF7922">
        <w:trPr>
          <w:trHeight w:val="315"/>
        </w:trPr>
        <w:tc>
          <w:tcPr>
            <w:tcW w:w="1100" w:type="dxa"/>
            <w:tcBorders>
              <w:top w:val="nil"/>
              <w:left w:val="single" w:sz="4" w:space="0" w:color="auto"/>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SSG</w:t>
            </w:r>
          </w:p>
        </w:tc>
        <w:tc>
          <w:tcPr>
            <w:tcW w:w="1185" w:type="dxa"/>
            <w:tcBorders>
              <w:top w:val="nil"/>
              <w:left w:val="nil"/>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78.1</w:t>
            </w:r>
          </w:p>
        </w:tc>
        <w:tc>
          <w:tcPr>
            <w:tcW w:w="1185" w:type="dxa"/>
            <w:tcBorders>
              <w:top w:val="nil"/>
              <w:left w:val="nil"/>
              <w:bottom w:val="single" w:sz="4" w:space="0" w:color="7F7F7F"/>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74.5</w:t>
            </w:r>
          </w:p>
        </w:tc>
        <w:tc>
          <w:tcPr>
            <w:tcW w:w="1185" w:type="dxa"/>
            <w:tcBorders>
              <w:top w:val="nil"/>
              <w:left w:val="nil"/>
              <w:bottom w:val="single" w:sz="4" w:space="0" w:color="7F7F7F"/>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76.1</w:t>
            </w:r>
          </w:p>
        </w:tc>
        <w:tc>
          <w:tcPr>
            <w:tcW w:w="1185" w:type="dxa"/>
            <w:tcBorders>
              <w:top w:val="nil"/>
              <w:left w:val="single" w:sz="4" w:space="0" w:color="7F7F7F"/>
              <w:bottom w:val="single" w:sz="4" w:space="0" w:color="7F7F7F"/>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96.5</w:t>
            </w:r>
          </w:p>
        </w:tc>
      </w:tr>
      <w:tr w:rsidR="00CF7922" w:rsidRPr="00CF7922" w:rsidTr="00CF7922">
        <w:trPr>
          <w:trHeight w:val="345"/>
        </w:trPr>
        <w:tc>
          <w:tcPr>
            <w:tcW w:w="1100" w:type="dxa"/>
            <w:tcBorders>
              <w:top w:val="nil"/>
              <w:left w:val="single" w:sz="4" w:space="0" w:color="auto"/>
              <w:bottom w:val="single" w:sz="4" w:space="0" w:color="auto"/>
              <w:right w:val="single" w:sz="4" w:space="0" w:color="7F7F7F"/>
            </w:tcBorders>
            <w:shd w:val="clear" w:color="000000" w:fill="auto"/>
            <w:noWrap/>
            <w:vAlign w:val="bottom"/>
            <w:hideMark/>
          </w:tcPr>
          <w:p w:rsidR="00CF7922" w:rsidRPr="00CF7922" w:rsidRDefault="00CF7922" w:rsidP="00CF7922">
            <w:pPr>
              <w:spacing w:after="0" w:line="240" w:lineRule="auto"/>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State DEC</w:t>
            </w:r>
          </w:p>
        </w:tc>
        <w:tc>
          <w:tcPr>
            <w:tcW w:w="1185" w:type="dxa"/>
            <w:tcBorders>
              <w:top w:val="nil"/>
              <w:left w:val="nil"/>
              <w:bottom w:val="single" w:sz="4" w:space="0" w:color="auto"/>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96.6</w:t>
            </w:r>
          </w:p>
        </w:tc>
        <w:tc>
          <w:tcPr>
            <w:tcW w:w="1185" w:type="dxa"/>
            <w:tcBorders>
              <w:top w:val="nil"/>
              <w:left w:val="nil"/>
              <w:bottom w:val="single" w:sz="4" w:space="0" w:color="auto"/>
              <w:right w:val="single" w:sz="4" w:space="0" w:color="7F7F7F"/>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82.7</w:t>
            </w:r>
          </w:p>
        </w:tc>
        <w:tc>
          <w:tcPr>
            <w:tcW w:w="1185" w:type="dxa"/>
            <w:tcBorders>
              <w:top w:val="nil"/>
              <w:left w:val="nil"/>
              <w:bottom w:val="single" w:sz="4" w:space="0" w:color="auto"/>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81.3</w:t>
            </w:r>
          </w:p>
        </w:tc>
        <w:tc>
          <w:tcPr>
            <w:tcW w:w="1185" w:type="dxa"/>
            <w:tcBorders>
              <w:top w:val="single" w:sz="4" w:space="0" w:color="auto"/>
              <w:left w:val="nil"/>
              <w:bottom w:val="single" w:sz="4" w:space="0" w:color="auto"/>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79.4</w:t>
            </w:r>
          </w:p>
        </w:tc>
      </w:tr>
    </w:tbl>
    <w:p w:rsidR="00CF7922" w:rsidRDefault="00CF7922" w:rsidP="004351B0">
      <w:pPr>
        <w:pStyle w:val="ASRBodyText"/>
      </w:pPr>
    </w:p>
    <w:p w:rsidR="00CF7922" w:rsidRDefault="00CF7922" w:rsidP="004351B0">
      <w:pPr>
        <w:pStyle w:val="ASRBodyText"/>
      </w:pPr>
      <w:r w:rsidRPr="00CF7922">
        <w:rPr>
          <w:noProof/>
          <w:lang w:val="en-AU" w:eastAsia="en-AU" w:bidi="ar-SA"/>
        </w:rPr>
        <w:drawing>
          <wp:inline distT="0" distB="0" distL="0" distR="0">
            <wp:extent cx="3658118" cy="2079525"/>
            <wp:effectExtent l="19050" t="0" r="18532" b="0"/>
            <wp:docPr id="19"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F7922" w:rsidRDefault="00CF7922" w:rsidP="004351B0">
      <w:pPr>
        <w:pStyle w:val="ASRBodyText"/>
      </w:pPr>
    </w:p>
    <w:p w:rsidR="00CF7922" w:rsidRDefault="00CF7922" w:rsidP="004351B0">
      <w:pPr>
        <w:pStyle w:val="ASRBodyText"/>
      </w:pPr>
    </w:p>
    <w:tbl>
      <w:tblPr>
        <w:tblW w:w="4080" w:type="dxa"/>
        <w:tblInd w:w="103" w:type="dxa"/>
        <w:tblLook w:val="04A0"/>
      </w:tblPr>
      <w:tblGrid>
        <w:gridCol w:w="1963"/>
        <w:gridCol w:w="2117"/>
      </w:tblGrid>
      <w:tr w:rsidR="00CF7922" w:rsidRPr="00CF7922" w:rsidTr="00CF7922">
        <w:trPr>
          <w:trHeight w:val="315"/>
        </w:trPr>
        <w:tc>
          <w:tcPr>
            <w:tcW w:w="4080" w:type="dxa"/>
            <w:gridSpan w:val="2"/>
            <w:vMerge w:val="restart"/>
            <w:tcBorders>
              <w:top w:val="single" w:sz="4" w:space="0" w:color="auto"/>
              <w:left w:val="single" w:sz="4" w:space="0" w:color="auto"/>
              <w:bottom w:val="single" w:sz="4" w:space="0" w:color="000000"/>
              <w:right w:val="single" w:sz="4" w:space="0" w:color="000000"/>
            </w:tcBorders>
            <w:shd w:val="clear" w:color="000000" w:fill="auto"/>
            <w:vAlign w:val="bottom"/>
            <w:hideMark/>
          </w:tcPr>
          <w:p w:rsidR="00CF7922" w:rsidRPr="00CF7922" w:rsidRDefault="00CF7922" w:rsidP="00CF7922">
            <w:pPr>
              <w:spacing w:after="0" w:line="240" w:lineRule="auto"/>
              <w:jc w:val="center"/>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Average progress in Writing</w:t>
            </w:r>
            <w:r w:rsidRPr="00CF7922">
              <w:rPr>
                <w:rFonts w:ascii="Calibri" w:eastAsia="Times New Roman" w:hAnsi="Calibri" w:cs="Times New Roman"/>
                <w:b/>
                <w:bCs/>
                <w:color w:val="000000"/>
                <w:lang w:val="en-AU" w:eastAsia="en-AU" w:bidi="ar-SA"/>
              </w:rPr>
              <w:br/>
              <w:t>between Year 3 and 5*</w:t>
            </w:r>
          </w:p>
        </w:tc>
      </w:tr>
      <w:tr w:rsidR="00CF7922" w:rsidRPr="00CF7922" w:rsidTr="00CF7922">
        <w:trPr>
          <w:trHeight w:val="330"/>
        </w:trPr>
        <w:tc>
          <w:tcPr>
            <w:tcW w:w="4080" w:type="dxa"/>
            <w:gridSpan w:val="2"/>
            <w:vMerge/>
            <w:tcBorders>
              <w:top w:val="single" w:sz="4" w:space="0" w:color="auto"/>
              <w:left w:val="single" w:sz="4" w:space="0" w:color="auto"/>
              <w:bottom w:val="single" w:sz="4" w:space="0" w:color="000000"/>
              <w:right w:val="single" w:sz="4" w:space="0" w:color="000000"/>
            </w:tcBorders>
            <w:vAlign w:val="center"/>
            <w:hideMark/>
          </w:tcPr>
          <w:p w:rsidR="00CF7922" w:rsidRPr="00CF7922" w:rsidRDefault="00CF7922" w:rsidP="00CF7922">
            <w:pPr>
              <w:spacing w:after="0" w:line="240" w:lineRule="auto"/>
              <w:rPr>
                <w:rFonts w:ascii="Calibri" w:eastAsia="Times New Roman" w:hAnsi="Calibri" w:cs="Times New Roman"/>
                <w:b/>
                <w:bCs/>
                <w:color w:val="000000"/>
                <w:lang w:val="en-AU" w:eastAsia="en-AU" w:bidi="ar-SA"/>
              </w:rPr>
            </w:pPr>
          </w:p>
        </w:tc>
      </w:tr>
      <w:tr w:rsidR="00CF7922" w:rsidRPr="00CF7922" w:rsidTr="00CF7922">
        <w:trPr>
          <w:trHeight w:val="300"/>
        </w:trPr>
        <w:tc>
          <w:tcPr>
            <w:tcW w:w="1963" w:type="dxa"/>
            <w:tcBorders>
              <w:top w:val="nil"/>
              <w:left w:val="single" w:sz="4" w:space="0" w:color="auto"/>
              <w:bottom w:val="single" w:sz="4" w:space="0" w:color="auto"/>
              <w:right w:val="single" w:sz="4" w:space="0" w:color="auto"/>
            </w:tcBorders>
            <w:shd w:val="clear" w:color="000000" w:fill="auto"/>
            <w:noWrap/>
            <w:vAlign w:val="bottom"/>
            <w:hideMark/>
          </w:tcPr>
          <w:p w:rsidR="00CF7922" w:rsidRPr="00CF7922" w:rsidRDefault="00CF7922" w:rsidP="00CF7922">
            <w:pPr>
              <w:spacing w:after="0" w:line="240" w:lineRule="auto"/>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 </w:t>
            </w:r>
          </w:p>
        </w:tc>
        <w:tc>
          <w:tcPr>
            <w:tcW w:w="2117" w:type="dxa"/>
            <w:tcBorders>
              <w:top w:val="single" w:sz="4" w:space="0" w:color="auto"/>
              <w:left w:val="nil"/>
              <w:bottom w:val="single" w:sz="4" w:space="0" w:color="auto"/>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2011-2013</w:t>
            </w:r>
          </w:p>
        </w:tc>
      </w:tr>
      <w:tr w:rsidR="00CF7922" w:rsidRPr="00CF7922" w:rsidTr="00CF7922">
        <w:trPr>
          <w:trHeight w:val="315"/>
        </w:trPr>
        <w:tc>
          <w:tcPr>
            <w:tcW w:w="1963" w:type="dxa"/>
            <w:tcBorders>
              <w:top w:val="nil"/>
              <w:left w:val="single" w:sz="4" w:space="0" w:color="auto"/>
              <w:bottom w:val="single" w:sz="4" w:space="0" w:color="auto"/>
              <w:right w:val="single" w:sz="4" w:space="0" w:color="auto"/>
            </w:tcBorders>
            <w:shd w:val="clear" w:color="000000" w:fill="auto"/>
            <w:noWrap/>
            <w:vAlign w:val="bottom"/>
            <w:hideMark/>
          </w:tcPr>
          <w:p w:rsidR="00CF7922" w:rsidRPr="00CF7922" w:rsidRDefault="00CF7922" w:rsidP="00CF7922">
            <w:pPr>
              <w:spacing w:after="0" w:line="240" w:lineRule="auto"/>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School</w:t>
            </w:r>
          </w:p>
        </w:tc>
        <w:tc>
          <w:tcPr>
            <w:tcW w:w="2117" w:type="dxa"/>
            <w:tcBorders>
              <w:top w:val="single" w:sz="4" w:space="0" w:color="auto"/>
              <w:left w:val="nil"/>
              <w:bottom w:val="single" w:sz="4" w:space="0" w:color="auto"/>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21.2</w:t>
            </w:r>
          </w:p>
        </w:tc>
      </w:tr>
      <w:tr w:rsidR="00CF7922" w:rsidRPr="00CF7922" w:rsidTr="00CF7922">
        <w:trPr>
          <w:trHeight w:val="300"/>
        </w:trPr>
        <w:tc>
          <w:tcPr>
            <w:tcW w:w="1963" w:type="dxa"/>
            <w:tcBorders>
              <w:top w:val="nil"/>
              <w:left w:val="single" w:sz="4" w:space="0" w:color="auto"/>
              <w:bottom w:val="single" w:sz="4" w:space="0" w:color="auto"/>
              <w:right w:val="single" w:sz="4" w:space="0" w:color="auto"/>
            </w:tcBorders>
            <w:shd w:val="clear" w:color="000000" w:fill="auto"/>
            <w:noWrap/>
            <w:vAlign w:val="bottom"/>
            <w:hideMark/>
          </w:tcPr>
          <w:p w:rsidR="00CF7922" w:rsidRPr="00CF7922" w:rsidRDefault="00CF7922" w:rsidP="00CF7922">
            <w:pPr>
              <w:spacing w:after="0" w:line="240" w:lineRule="auto"/>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SSG</w:t>
            </w:r>
          </w:p>
        </w:tc>
        <w:tc>
          <w:tcPr>
            <w:tcW w:w="2117" w:type="dxa"/>
            <w:tcBorders>
              <w:top w:val="single" w:sz="4" w:space="0" w:color="auto"/>
              <w:left w:val="nil"/>
              <w:bottom w:val="single" w:sz="4" w:space="0" w:color="auto"/>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51.3</w:t>
            </w:r>
          </w:p>
        </w:tc>
      </w:tr>
      <w:tr w:rsidR="00CF7922" w:rsidRPr="00CF7922" w:rsidTr="00CF7922">
        <w:trPr>
          <w:trHeight w:val="300"/>
        </w:trPr>
        <w:tc>
          <w:tcPr>
            <w:tcW w:w="1963" w:type="dxa"/>
            <w:tcBorders>
              <w:top w:val="nil"/>
              <w:left w:val="single" w:sz="4" w:space="0" w:color="auto"/>
              <w:bottom w:val="single" w:sz="4" w:space="0" w:color="auto"/>
              <w:right w:val="single" w:sz="4" w:space="0" w:color="auto"/>
            </w:tcBorders>
            <w:shd w:val="clear" w:color="000000" w:fill="auto"/>
            <w:noWrap/>
            <w:vAlign w:val="bottom"/>
            <w:hideMark/>
          </w:tcPr>
          <w:p w:rsidR="00CF7922" w:rsidRPr="00CF7922" w:rsidRDefault="00CF7922" w:rsidP="00CF7922">
            <w:pPr>
              <w:spacing w:after="0" w:line="240" w:lineRule="auto"/>
              <w:rPr>
                <w:rFonts w:ascii="Calibri" w:eastAsia="Times New Roman" w:hAnsi="Calibri" w:cs="Times New Roman"/>
                <w:b/>
                <w:bCs/>
                <w:color w:val="000000"/>
                <w:lang w:val="en-AU" w:eastAsia="en-AU" w:bidi="ar-SA"/>
              </w:rPr>
            </w:pPr>
            <w:r w:rsidRPr="00CF7922">
              <w:rPr>
                <w:rFonts w:ascii="Calibri" w:eastAsia="Times New Roman" w:hAnsi="Calibri" w:cs="Times New Roman"/>
                <w:b/>
                <w:bCs/>
                <w:color w:val="000000"/>
                <w:lang w:val="en-AU" w:eastAsia="en-AU" w:bidi="ar-SA"/>
              </w:rPr>
              <w:t>State DEC</w:t>
            </w:r>
          </w:p>
        </w:tc>
        <w:tc>
          <w:tcPr>
            <w:tcW w:w="2117" w:type="dxa"/>
            <w:tcBorders>
              <w:top w:val="single" w:sz="4" w:space="0" w:color="auto"/>
              <w:left w:val="nil"/>
              <w:bottom w:val="single" w:sz="4" w:space="0" w:color="auto"/>
              <w:right w:val="single" w:sz="4" w:space="0" w:color="auto"/>
            </w:tcBorders>
            <w:shd w:val="clear" w:color="000000" w:fill="auto"/>
            <w:noWrap/>
            <w:vAlign w:val="bottom"/>
            <w:hideMark/>
          </w:tcPr>
          <w:p w:rsidR="00CF7922" w:rsidRPr="00CF7922" w:rsidRDefault="00CF7922" w:rsidP="00CF7922">
            <w:pPr>
              <w:spacing w:after="0" w:line="240" w:lineRule="auto"/>
              <w:jc w:val="center"/>
              <w:rPr>
                <w:rFonts w:ascii="Calibri" w:eastAsia="Times New Roman" w:hAnsi="Calibri" w:cs="Times New Roman"/>
                <w:color w:val="000000"/>
                <w:lang w:val="en-AU" w:eastAsia="en-AU" w:bidi="ar-SA"/>
              </w:rPr>
            </w:pPr>
            <w:r w:rsidRPr="00CF7922">
              <w:rPr>
                <w:rFonts w:ascii="Calibri" w:eastAsia="Times New Roman" w:hAnsi="Calibri" w:cs="Times New Roman"/>
                <w:color w:val="000000"/>
                <w:lang w:val="en-AU" w:eastAsia="en-AU" w:bidi="ar-SA"/>
              </w:rPr>
              <w:t>55.2</w:t>
            </w:r>
          </w:p>
        </w:tc>
      </w:tr>
    </w:tbl>
    <w:p w:rsidR="00CF7922" w:rsidRDefault="00CF7922" w:rsidP="004351B0">
      <w:pPr>
        <w:pStyle w:val="ASRBodyText"/>
      </w:pPr>
    </w:p>
    <w:p w:rsidR="00CF7922" w:rsidRDefault="00CF7922" w:rsidP="004351B0">
      <w:pPr>
        <w:pStyle w:val="ASRBodyText"/>
      </w:pPr>
      <w:r w:rsidRPr="00CF7922">
        <w:rPr>
          <w:noProof/>
          <w:lang w:val="en-AU" w:eastAsia="en-AU" w:bidi="ar-SA"/>
        </w:rPr>
        <w:drawing>
          <wp:inline distT="0" distB="0" distL="0" distR="0">
            <wp:extent cx="3667125" cy="2057399"/>
            <wp:effectExtent l="19050" t="0" r="9525" b="1"/>
            <wp:docPr id="20"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F7922" w:rsidRDefault="00CF7922" w:rsidP="004351B0">
      <w:pPr>
        <w:pStyle w:val="ASRBodyText"/>
      </w:pPr>
    </w:p>
    <w:p w:rsidR="00CF7922" w:rsidRPr="004C4244" w:rsidRDefault="004C4244" w:rsidP="004351B0">
      <w:pPr>
        <w:pStyle w:val="ASRBodyText"/>
        <w:rPr>
          <w:b/>
        </w:rPr>
      </w:pPr>
      <w:r w:rsidRPr="004C4244">
        <w:rPr>
          <w:b/>
        </w:rPr>
        <w:t>NAPLAN Year 7</w:t>
      </w:r>
    </w:p>
    <w:p w:rsidR="009974E3" w:rsidRDefault="009974E3" w:rsidP="004351B0">
      <w:pPr>
        <w:pStyle w:val="ASRBodyText"/>
      </w:pPr>
      <w:r w:rsidRPr="000A11D6">
        <w:t>Y</w:t>
      </w:r>
      <w:r w:rsidR="0042487E">
        <w:t>ea</w:t>
      </w:r>
      <w:r w:rsidRPr="000A11D6">
        <w:t>r 7: from Band 4 (lowest) to Band 9 (highest for Year 7)</w:t>
      </w:r>
    </w:p>
    <w:p w:rsidR="00811AB3" w:rsidRDefault="00811AB3" w:rsidP="004351B0">
      <w:pPr>
        <w:pStyle w:val="ASRBodyText"/>
      </w:pPr>
    </w:p>
    <w:tbl>
      <w:tblPr>
        <w:tblW w:w="4296" w:type="dxa"/>
        <w:tblInd w:w="108" w:type="dxa"/>
        <w:tblLook w:val="04A0"/>
      </w:tblPr>
      <w:tblGrid>
        <w:gridCol w:w="3486"/>
        <w:gridCol w:w="810"/>
      </w:tblGrid>
      <w:tr w:rsidR="00811AB3" w:rsidRPr="00811AB3" w:rsidTr="00811AB3">
        <w:trPr>
          <w:trHeight w:val="315"/>
        </w:trPr>
        <w:tc>
          <w:tcPr>
            <w:tcW w:w="4296" w:type="dxa"/>
            <w:gridSpan w:val="2"/>
            <w:tcBorders>
              <w:top w:val="nil"/>
              <w:left w:val="nil"/>
              <w:bottom w:val="single" w:sz="4" w:space="0" w:color="7F7F7F"/>
              <w:right w:val="nil"/>
            </w:tcBorders>
            <w:shd w:val="clear" w:color="000000" w:fill="FFFFFF"/>
            <w:noWrap/>
            <w:vAlign w:val="bottom"/>
            <w:hideMark/>
          </w:tcPr>
          <w:p w:rsidR="00811AB3" w:rsidRPr="00811AB3" w:rsidRDefault="00811AB3" w:rsidP="00811AB3">
            <w:pPr>
              <w:spacing w:after="0" w:line="240" w:lineRule="auto"/>
              <w:rPr>
                <w:rFonts w:ascii="Calibri" w:eastAsia="Times New Roman" w:hAnsi="Calibri" w:cs="Times New Roman"/>
                <w:b/>
                <w:bCs/>
                <w:color w:val="000000"/>
                <w:sz w:val="24"/>
                <w:szCs w:val="24"/>
                <w:lang w:val="en-AU" w:eastAsia="en-AU" w:bidi="ar-SA"/>
              </w:rPr>
            </w:pPr>
            <w:r w:rsidRPr="00811AB3">
              <w:rPr>
                <w:rFonts w:ascii="Calibri" w:eastAsia="Times New Roman" w:hAnsi="Calibri" w:cs="Times New Roman"/>
                <w:b/>
                <w:bCs/>
                <w:color w:val="000000"/>
                <w:sz w:val="24"/>
                <w:szCs w:val="24"/>
                <w:lang w:val="en-AU" w:eastAsia="en-AU" w:bidi="ar-SA"/>
              </w:rPr>
              <w:t>Minimum Standards data</w:t>
            </w:r>
          </w:p>
        </w:tc>
      </w:tr>
      <w:tr w:rsidR="00811AB3" w:rsidRPr="00811AB3" w:rsidTr="00811AB3">
        <w:trPr>
          <w:trHeight w:val="285"/>
        </w:trPr>
        <w:tc>
          <w:tcPr>
            <w:tcW w:w="4296" w:type="dxa"/>
            <w:gridSpan w:val="2"/>
            <w:vMerge w:val="restart"/>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811AB3" w:rsidRPr="00811AB3" w:rsidRDefault="00811AB3" w:rsidP="00811AB3">
            <w:pPr>
              <w:spacing w:after="0" w:line="240" w:lineRule="auto"/>
              <w:jc w:val="center"/>
              <w:rPr>
                <w:rFonts w:ascii="Calibri" w:eastAsia="Times New Roman" w:hAnsi="Calibri" w:cs="Times New Roman"/>
                <w:b/>
                <w:bCs/>
                <w:color w:val="000000"/>
                <w:sz w:val="20"/>
                <w:szCs w:val="20"/>
                <w:lang w:val="en-AU" w:eastAsia="en-AU" w:bidi="ar-SA"/>
              </w:rPr>
            </w:pPr>
            <w:r w:rsidRPr="00811AB3">
              <w:rPr>
                <w:rFonts w:ascii="Calibri" w:eastAsia="Times New Roman" w:hAnsi="Calibri" w:cs="Times New Roman"/>
                <w:b/>
                <w:bCs/>
                <w:color w:val="000000"/>
                <w:sz w:val="20"/>
                <w:szCs w:val="20"/>
                <w:lang w:val="en-AU" w:eastAsia="en-AU" w:bidi="ar-SA"/>
              </w:rPr>
              <w:t>Percentage of Year 7 students achieving at or above minimum standard (exempt students included)</w:t>
            </w:r>
          </w:p>
        </w:tc>
      </w:tr>
      <w:tr w:rsidR="00811AB3" w:rsidRPr="00811AB3" w:rsidTr="00811AB3">
        <w:trPr>
          <w:trHeight w:val="330"/>
        </w:trPr>
        <w:tc>
          <w:tcPr>
            <w:tcW w:w="4296" w:type="dxa"/>
            <w:gridSpan w:val="2"/>
            <w:vMerge/>
            <w:tcBorders>
              <w:top w:val="single" w:sz="4" w:space="0" w:color="7F7F7F"/>
              <w:left w:val="single" w:sz="4" w:space="0" w:color="7F7F7F"/>
              <w:bottom w:val="single" w:sz="4" w:space="0" w:color="7F7F7F"/>
              <w:right w:val="single" w:sz="4" w:space="0" w:color="7F7F7F"/>
            </w:tcBorders>
            <w:vAlign w:val="center"/>
            <w:hideMark/>
          </w:tcPr>
          <w:p w:rsidR="00811AB3" w:rsidRPr="00811AB3" w:rsidRDefault="00811AB3" w:rsidP="00811AB3">
            <w:pPr>
              <w:spacing w:after="0" w:line="240" w:lineRule="auto"/>
              <w:rPr>
                <w:rFonts w:ascii="Calibri" w:eastAsia="Times New Roman" w:hAnsi="Calibri" w:cs="Times New Roman"/>
                <w:b/>
                <w:bCs/>
                <w:color w:val="000000"/>
                <w:sz w:val="20"/>
                <w:szCs w:val="20"/>
                <w:lang w:val="en-AU" w:eastAsia="en-AU" w:bidi="ar-SA"/>
              </w:rPr>
            </w:pPr>
          </w:p>
        </w:tc>
      </w:tr>
      <w:tr w:rsidR="00811AB3" w:rsidRPr="00811AB3" w:rsidTr="00811AB3">
        <w:trPr>
          <w:trHeight w:val="300"/>
        </w:trPr>
        <w:tc>
          <w:tcPr>
            <w:tcW w:w="4296" w:type="dxa"/>
            <w:gridSpan w:val="2"/>
            <w:vMerge/>
            <w:tcBorders>
              <w:top w:val="single" w:sz="4" w:space="0" w:color="7F7F7F"/>
              <w:left w:val="single" w:sz="4" w:space="0" w:color="7F7F7F"/>
              <w:bottom w:val="single" w:sz="4" w:space="0" w:color="7F7F7F"/>
              <w:right w:val="single" w:sz="4" w:space="0" w:color="7F7F7F"/>
            </w:tcBorders>
            <w:vAlign w:val="center"/>
            <w:hideMark/>
          </w:tcPr>
          <w:p w:rsidR="00811AB3" w:rsidRPr="00811AB3" w:rsidRDefault="00811AB3" w:rsidP="00811AB3">
            <w:pPr>
              <w:spacing w:after="0" w:line="240" w:lineRule="auto"/>
              <w:rPr>
                <w:rFonts w:ascii="Calibri" w:eastAsia="Times New Roman" w:hAnsi="Calibri" w:cs="Times New Roman"/>
                <w:b/>
                <w:bCs/>
                <w:color w:val="000000"/>
                <w:sz w:val="20"/>
                <w:szCs w:val="20"/>
                <w:lang w:val="en-AU" w:eastAsia="en-AU" w:bidi="ar-SA"/>
              </w:rPr>
            </w:pPr>
          </w:p>
        </w:tc>
      </w:tr>
      <w:tr w:rsidR="00811AB3" w:rsidRPr="00811AB3" w:rsidTr="00811AB3">
        <w:trPr>
          <w:trHeight w:val="315"/>
        </w:trPr>
        <w:tc>
          <w:tcPr>
            <w:tcW w:w="3486" w:type="dxa"/>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Reading</w:t>
            </w:r>
          </w:p>
        </w:tc>
        <w:tc>
          <w:tcPr>
            <w:tcW w:w="810" w:type="dxa"/>
            <w:tcBorders>
              <w:top w:val="nil"/>
              <w:left w:val="nil"/>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jc w:val="center"/>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75.0</w:t>
            </w:r>
          </w:p>
        </w:tc>
      </w:tr>
      <w:tr w:rsidR="00811AB3" w:rsidRPr="00811AB3" w:rsidTr="00811AB3">
        <w:trPr>
          <w:trHeight w:val="300"/>
        </w:trPr>
        <w:tc>
          <w:tcPr>
            <w:tcW w:w="3486" w:type="dxa"/>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Writing</w:t>
            </w:r>
          </w:p>
        </w:tc>
        <w:tc>
          <w:tcPr>
            <w:tcW w:w="810" w:type="dxa"/>
            <w:tcBorders>
              <w:top w:val="nil"/>
              <w:left w:val="nil"/>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jc w:val="center"/>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75.0</w:t>
            </w:r>
          </w:p>
        </w:tc>
      </w:tr>
      <w:tr w:rsidR="00811AB3" w:rsidRPr="00811AB3" w:rsidTr="00811AB3">
        <w:trPr>
          <w:trHeight w:val="300"/>
        </w:trPr>
        <w:tc>
          <w:tcPr>
            <w:tcW w:w="3486" w:type="dxa"/>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Spelling</w:t>
            </w:r>
          </w:p>
        </w:tc>
        <w:tc>
          <w:tcPr>
            <w:tcW w:w="810" w:type="dxa"/>
            <w:tcBorders>
              <w:top w:val="nil"/>
              <w:left w:val="nil"/>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jc w:val="center"/>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100.0</w:t>
            </w:r>
          </w:p>
        </w:tc>
      </w:tr>
      <w:tr w:rsidR="00811AB3" w:rsidRPr="00811AB3" w:rsidTr="00811AB3">
        <w:trPr>
          <w:trHeight w:val="300"/>
        </w:trPr>
        <w:tc>
          <w:tcPr>
            <w:tcW w:w="3486" w:type="dxa"/>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Grammar &amp; Punctuation</w:t>
            </w:r>
          </w:p>
        </w:tc>
        <w:tc>
          <w:tcPr>
            <w:tcW w:w="810" w:type="dxa"/>
            <w:tcBorders>
              <w:top w:val="nil"/>
              <w:left w:val="nil"/>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jc w:val="center"/>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75.0</w:t>
            </w:r>
          </w:p>
        </w:tc>
      </w:tr>
      <w:tr w:rsidR="00811AB3" w:rsidRPr="00811AB3" w:rsidTr="00811AB3">
        <w:trPr>
          <w:trHeight w:val="300"/>
        </w:trPr>
        <w:tc>
          <w:tcPr>
            <w:tcW w:w="3486" w:type="dxa"/>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Numeracy</w:t>
            </w:r>
          </w:p>
        </w:tc>
        <w:tc>
          <w:tcPr>
            <w:tcW w:w="810" w:type="dxa"/>
            <w:tcBorders>
              <w:top w:val="nil"/>
              <w:left w:val="nil"/>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jc w:val="center"/>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75.0</w:t>
            </w:r>
          </w:p>
        </w:tc>
      </w:tr>
    </w:tbl>
    <w:p w:rsidR="00811AB3" w:rsidRDefault="00811AB3" w:rsidP="004351B0">
      <w:pPr>
        <w:pStyle w:val="ASRBodyText"/>
      </w:pPr>
    </w:p>
    <w:p w:rsidR="00E56571" w:rsidRDefault="00E56571" w:rsidP="004351B0">
      <w:pPr>
        <w:pStyle w:val="ASRBodyText"/>
      </w:pPr>
    </w:p>
    <w:tbl>
      <w:tblPr>
        <w:tblW w:w="6432" w:type="dxa"/>
        <w:tblInd w:w="108" w:type="dxa"/>
        <w:tblLook w:val="04A0"/>
      </w:tblPr>
      <w:tblGrid>
        <w:gridCol w:w="886"/>
        <w:gridCol w:w="805"/>
        <w:gridCol w:w="805"/>
        <w:gridCol w:w="656"/>
        <w:gridCol w:w="656"/>
        <w:gridCol w:w="656"/>
        <w:gridCol w:w="656"/>
        <w:gridCol w:w="656"/>
        <w:gridCol w:w="656"/>
      </w:tblGrid>
      <w:tr w:rsidR="006311DE" w:rsidRPr="006311DE" w:rsidTr="006311DE">
        <w:trPr>
          <w:trHeight w:val="315"/>
        </w:trPr>
        <w:tc>
          <w:tcPr>
            <w:tcW w:w="2496" w:type="dxa"/>
            <w:gridSpan w:val="3"/>
            <w:tcBorders>
              <w:top w:val="nil"/>
              <w:left w:val="nil"/>
              <w:bottom w:val="single" w:sz="4" w:space="0" w:color="7F7F7F"/>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Year 7 NAPLAN Reading</w:t>
            </w: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b/>
                <w:bCs/>
                <w:color w:val="000000"/>
                <w:lang w:val="en-AU" w:eastAsia="en-AU" w:bidi="ar-SA"/>
              </w:rPr>
            </w:pP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r>
      <w:tr w:rsidR="006311DE" w:rsidRPr="006311DE" w:rsidTr="006311DE">
        <w:trPr>
          <w:trHeight w:val="285"/>
        </w:trPr>
        <w:tc>
          <w:tcPr>
            <w:tcW w:w="886" w:type="dxa"/>
            <w:tcBorders>
              <w:top w:val="nil"/>
              <w:left w:val="single" w:sz="4" w:space="0" w:color="7F7F7F"/>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805"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805"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1312" w:type="dxa"/>
            <w:gridSpan w:val="2"/>
            <w:tcBorders>
              <w:top w:val="single" w:sz="4" w:space="0" w:color="7F7F7F"/>
              <w:left w:val="nil"/>
              <w:bottom w:val="nil"/>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School</w:t>
            </w:r>
          </w:p>
        </w:tc>
        <w:tc>
          <w:tcPr>
            <w:tcW w:w="1312" w:type="dxa"/>
            <w:gridSpan w:val="2"/>
            <w:tcBorders>
              <w:top w:val="single" w:sz="4" w:space="0" w:color="7F7F7F"/>
              <w:left w:val="nil"/>
              <w:bottom w:val="nil"/>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SSG</w:t>
            </w:r>
          </w:p>
        </w:tc>
        <w:tc>
          <w:tcPr>
            <w:tcW w:w="1312" w:type="dxa"/>
            <w:gridSpan w:val="2"/>
            <w:tcBorders>
              <w:top w:val="single" w:sz="4" w:space="0" w:color="7F7F7F"/>
              <w:left w:val="nil"/>
              <w:bottom w:val="nil"/>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State DEC</w:t>
            </w:r>
          </w:p>
        </w:tc>
      </w:tr>
      <w:tr w:rsidR="006311DE" w:rsidRPr="006311DE" w:rsidTr="006311DE">
        <w:trPr>
          <w:trHeight w:val="330"/>
        </w:trPr>
        <w:tc>
          <w:tcPr>
            <w:tcW w:w="2496" w:type="dxa"/>
            <w:gridSpan w:val="3"/>
            <w:tcBorders>
              <w:top w:val="nil"/>
              <w:left w:val="single" w:sz="4" w:space="0" w:color="7F7F7F"/>
              <w:bottom w:val="nil"/>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Average score, 2013</w:t>
            </w:r>
          </w:p>
        </w:tc>
        <w:tc>
          <w:tcPr>
            <w:tcW w:w="1312" w:type="dxa"/>
            <w:gridSpan w:val="2"/>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468.7</w:t>
            </w:r>
          </w:p>
        </w:tc>
        <w:tc>
          <w:tcPr>
            <w:tcW w:w="1312"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480.9</w:t>
            </w:r>
          </w:p>
        </w:tc>
        <w:tc>
          <w:tcPr>
            <w:tcW w:w="1312"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534.0</w:t>
            </w:r>
          </w:p>
        </w:tc>
      </w:tr>
      <w:tr w:rsidR="006311DE" w:rsidRPr="006311DE" w:rsidTr="006311DE">
        <w:trPr>
          <w:trHeight w:val="300"/>
        </w:trPr>
        <w:tc>
          <w:tcPr>
            <w:tcW w:w="886" w:type="dxa"/>
            <w:tcBorders>
              <w:top w:val="nil"/>
              <w:left w:val="single" w:sz="4" w:space="0" w:color="7F7F7F"/>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805"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805"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r>
      <w:tr w:rsidR="006311DE" w:rsidRPr="006311DE" w:rsidTr="006311DE">
        <w:trPr>
          <w:trHeight w:val="315"/>
        </w:trPr>
        <w:tc>
          <w:tcPr>
            <w:tcW w:w="2496" w:type="dxa"/>
            <w:gridSpan w:val="3"/>
            <w:tcBorders>
              <w:top w:val="nil"/>
              <w:left w:val="single" w:sz="4" w:space="0" w:color="7F7F7F"/>
              <w:bottom w:val="single" w:sz="4" w:space="0" w:color="7F7F7F"/>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Skill Band Distribution</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r>
      <w:tr w:rsidR="006311DE" w:rsidRPr="006311DE" w:rsidTr="006311DE">
        <w:trPr>
          <w:trHeight w:val="300"/>
        </w:trPr>
        <w:tc>
          <w:tcPr>
            <w:tcW w:w="2496" w:type="dxa"/>
            <w:gridSpan w:val="3"/>
            <w:tcBorders>
              <w:top w:val="nil"/>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Band</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4</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5</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6</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7</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8</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9</w:t>
            </w:r>
          </w:p>
        </w:tc>
      </w:tr>
      <w:tr w:rsidR="006311DE" w:rsidRPr="006311DE" w:rsidTr="006311DE">
        <w:trPr>
          <w:trHeight w:val="300"/>
        </w:trPr>
        <w:tc>
          <w:tcPr>
            <w:tcW w:w="24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Number in Band</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w:t>
            </w:r>
          </w:p>
        </w:tc>
      </w:tr>
      <w:tr w:rsidR="006311DE" w:rsidRPr="006311DE" w:rsidTr="006311DE">
        <w:trPr>
          <w:trHeight w:val="300"/>
        </w:trPr>
        <w:tc>
          <w:tcPr>
            <w:tcW w:w="24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Percentage in Bands</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25.0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25.0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50.0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r>
      <w:tr w:rsidR="006311DE" w:rsidRPr="006311DE" w:rsidTr="006311DE">
        <w:trPr>
          <w:trHeight w:val="300"/>
        </w:trPr>
        <w:tc>
          <w:tcPr>
            <w:tcW w:w="24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School Average 2009-2013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48.0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37.0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15.0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r>
      <w:tr w:rsidR="006311DE" w:rsidRPr="006311DE" w:rsidTr="006311DE">
        <w:trPr>
          <w:trHeight w:val="300"/>
        </w:trPr>
        <w:tc>
          <w:tcPr>
            <w:tcW w:w="24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SSG % in Band 2013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18.6</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33.9</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25.7</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14.5</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5.7</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1.7</w:t>
            </w:r>
          </w:p>
        </w:tc>
      </w:tr>
      <w:tr w:rsidR="006311DE" w:rsidRPr="006311DE" w:rsidTr="006311DE">
        <w:trPr>
          <w:trHeight w:val="315"/>
        </w:trPr>
        <w:tc>
          <w:tcPr>
            <w:tcW w:w="24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State DEC % in Band 2013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6.6</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17.8</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25.9</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22.5</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17.0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10.2</w:t>
            </w:r>
          </w:p>
        </w:tc>
      </w:tr>
    </w:tbl>
    <w:p w:rsidR="00E56571" w:rsidRDefault="00E56571" w:rsidP="004351B0">
      <w:pPr>
        <w:pStyle w:val="ASRBodyText"/>
      </w:pPr>
    </w:p>
    <w:tbl>
      <w:tblPr>
        <w:tblW w:w="6432" w:type="dxa"/>
        <w:tblInd w:w="108" w:type="dxa"/>
        <w:tblLook w:val="04A0"/>
      </w:tblPr>
      <w:tblGrid>
        <w:gridCol w:w="886"/>
        <w:gridCol w:w="805"/>
        <w:gridCol w:w="805"/>
        <w:gridCol w:w="656"/>
        <w:gridCol w:w="656"/>
        <w:gridCol w:w="656"/>
        <w:gridCol w:w="656"/>
        <w:gridCol w:w="656"/>
        <w:gridCol w:w="656"/>
      </w:tblGrid>
      <w:tr w:rsidR="006311DE" w:rsidRPr="006311DE" w:rsidTr="006311DE">
        <w:trPr>
          <w:trHeight w:val="300"/>
        </w:trPr>
        <w:tc>
          <w:tcPr>
            <w:tcW w:w="2496" w:type="dxa"/>
            <w:gridSpan w:val="3"/>
            <w:tcBorders>
              <w:top w:val="nil"/>
              <w:left w:val="nil"/>
              <w:bottom w:val="single" w:sz="4" w:space="0" w:color="7F7F7F"/>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Year 7 NAPLAN Numeracy</w:t>
            </w:r>
          </w:p>
        </w:tc>
        <w:tc>
          <w:tcPr>
            <w:tcW w:w="656" w:type="dxa"/>
            <w:tcBorders>
              <w:top w:val="nil"/>
              <w:left w:val="nil"/>
              <w:bottom w:val="single" w:sz="4" w:space="0" w:color="7F7F7F"/>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 </w:t>
            </w: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r>
      <w:tr w:rsidR="006311DE" w:rsidRPr="006311DE" w:rsidTr="006311DE">
        <w:trPr>
          <w:trHeight w:val="300"/>
        </w:trPr>
        <w:tc>
          <w:tcPr>
            <w:tcW w:w="886" w:type="dxa"/>
            <w:tcBorders>
              <w:top w:val="nil"/>
              <w:left w:val="single" w:sz="4" w:space="0" w:color="7F7F7F"/>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805"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805"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1312" w:type="dxa"/>
            <w:gridSpan w:val="2"/>
            <w:tcBorders>
              <w:top w:val="single" w:sz="4" w:space="0" w:color="7F7F7F"/>
              <w:left w:val="nil"/>
              <w:bottom w:val="nil"/>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School</w:t>
            </w:r>
          </w:p>
        </w:tc>
        <w:tc>
          <w:tcPr>
            <w:tcW w:w="1312" w:type="dxa"/>
            <w:gridSpan w:val="2"/>
            <w:tcBorders>
              <w:top w:val="single" w:sz="4" w:space="0" w:color="7F7F7F"/>
              <w:left w:val="nil"/>
              <w:bottom w:val="nil"/>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SSG</w:t>
            </w:r>
          </w:p>
        </w:tc>
        <w:tc>
          <w:tcPr>
            <w:tcW w:w="1312" w:type="dxa"/>
            <w:gridSpan w:val="2"/>
            <w:tcBorders>
              <w:top w:val="single" w:sz="4" w:space="0" w:color="7F7F7F"/>
              <w:left w:val="nil"/>
              <w:bottom w:val="nil"/>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State DEC</w:t>
            </w:r>
          </w:p>
        </w:tc>
      </w:tr>
      <w:tr w:rsidR="006311DE" w:rsidRPr="006311DE" w:rsidTr="006311DE">
        <w:trPr>
          <w:trHeight w:val="300"/>
        </w:trPr>
        <w:tc>
          <w:tcPr>
            <w:tcW w:w="2496" w:type="dxa"/>
            <w:gridSpan w:val="3"/>
            <w:tcBorders>
              <w:top w:val="nil"/>
              <w:left w:val="single" w:sz="4" w:space="0" w:color="7F7F7F"/>
              <w:bottom w:val="nil"/>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Average score, 2013</w:t>
            </w:r>
          </w:p>
        </w:tc>
        <w:tc>
          <w:tcPr>
            <w:tcW w:w="1312" w:type="dxa"/>
            <w:gridSpan w:val="2"/>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476.8</w:t>
            </w:r>
          </w:p>
        </w:tc>
        <w:tc>
          <w:tcPr>
            <w:tcW w:w="1312"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482.2</w:t>
            </w:r>
          </w:p>
        </w:tc>
        <w:tc>
          <w:tcPr>
            <w:tcW w:w="1312"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540.9</w:t>
            </w:r>
          </w:p>
        </w:tc>
      </w:tr>
      <w:tr w:rsidR="006311DE" w:rsidRPr="006311DE" w:rsidTr="006311DE">
        <w:trPr>
          <w:trHeight w:val="300"/>
        </w:trPr>
        <w:tc>
          <w:tcPr>
            <w:tcW w:w="886" w:type="dxa"/>
            <w:tcBorders>
              <w:top w:val="nil"/>
              <w:left w:val="single" w:sz="4" w:space="0" w:color="7F7F7F"/>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805"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805"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r>
      <w:tr w:rsidR="006311DE" w:rsidRPr="006311DE" w:rsidTr="006311DE">
        <w:trPr>
          <w:trHeight w:val="330"/>
        </w:trPr>
        <w:tc>
          <w:tcPr>
            <w:tcW w:w="2496" w:type="dxa"/>
            <w:gridSpan w:val="3"/>
            <w:tcBorders>
              <w:top w:val="nil"/>
              <w:left w:val="single" w:sz="4" w:space="0" w:color="7F7F7F"/>
              <w:bottom w:val="single" w:sz="4" w:space="0" w:color="7F7F7F"/>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Skill Band Distribution</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r>
      <w:tr w:rsidR="006311DE" w:rsidRPr="006311DE" w:rsidTr="006311DE">
        <w:trPr>
          <w:trHeight w:val="330"/>
        </w:trPr>
        <w:tc>
          <w:tcPr>
            <w:tcW w:w="24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Band</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4</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5</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6</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7</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8</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9</w:t>
            </w:r>
          </w:p>
        </w:tc>
      </w:tr>
      <w:tr w:rsidR="006311DE" w:rsidRPr="006311DE" w:rsidTr="006311DE">
        <w:trPr>
          <w:trHeight w:val="300"/>
        </w:trPr>
        <w:tc>
          <w:tcPr>
            <w:tcW w:w="24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Number in Band</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w:t>
            </w:r>
          </w:p>
        </w:tc>
      </w:tr>
      <w:tr w:rsidR="006311DE" w:rsidRPr="006311DE" w:rsidTr="006311DE">
        <w:trPr>
          <w:trHeight w:val="300"/>
        </w:trPr>
        <w:tc>
          <w:tcPr>
            <w:tcW w:w="24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Percentage in Bands</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25.0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50.0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25.0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r>
      <w:tr w:rsidR="006311DE" w:rsidRPr="006311DE" w:rsidTr="006311DE">
        <w:trPr>
          <w:trHeight w:val="300"/>
        </w:trPr>
        <w:tc>
          <w:tcPr>
            <w:tcW w:w="24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School Average 2009-2013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46.0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25.7</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23.3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5.0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r>
      <w:tr w:rsidR="006311DE" w:rsidRPr="006311DE" w:rsidTr="006311DE">
        <w:trPr>
          <w:trHeight w:val="315"/>
        </w:trPr>
        <w:tc>
          <w:tcPr>
            <w:tcW w:w="24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SSG % in Band 2013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13.5</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40.3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26.4</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14.2</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4.6</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1.1</w:t>
            </w:r>
          </w:p>
        </w:tc>
      </w:tr>
      <w:tr w:rsidR="006311DE" w:rsidRPr="006311DE" w:rsidTr="006311DE">
        <w:trPr>
          <w:trHeight w:val="315"/>
        </w:trPr>
        <w:tc>
          <w:tcPr>
            <w:tcW w:w="249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State DEC % in Band 2013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4.0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20.6</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26.6</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21.8</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13.2</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13.9</w:t>
            </w:r>
          </w:p>
        </w:tc>
      </w:tr>
    </w:tbl>
    <w:p w:rsidR="006311DE" w:rsidRDefault="006311DE" w:rsidP="004351B0">
      <w:pPr>
        <w:pStyle w:val="ASRBodyText"/>
      </w:pPr>
    </w:p>
    <w:p w:rsidR="006311DE" w:rsidRDefault="006311DE" w:rsidP="004351B0">
      <w:pPr>
        <w:pStyle w:val="ASRBodyText"/>
      </w:pPr>
      <w:r w:rsidRPr="006311DE">
        <w:rPr>
          <w:noProof/>
          <w:lang w:val="en-AU" w:eastAsia="en-AU" w:bidi="ar-SA"/>
        </w:rPr>
        <w:drawing>
          <wp:inline distT="0" distB="0" distL="0" distR="0">
            <wp:extent cx="2882838" cy="3302002"/>
            <wp:effectExtent l="19050" t="0" r="12762" b="0"/>
            <wp:docPr id="22"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t xml:space="preserve">  </w:t>
      </w:r>
      <w:r w:rsidRPr="006311DE">
        <w:rPr>
          <w:noProof/>
          <w:lang w:val="en-AU" w:eastAsia="en-AU" w:bidi="ar-SA"/>
        </w:rPr>
        <w:drawing>
          <wp:inline distT="0" distB="0" distL="0" distR="0">
            <wp:extent cx="2974520" cy="3288847"/>
            <wp:effectExtent l="19050" t="0" r="16330" b="6803"/>
            <wp:docPr id="23"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311DE" w:rsidRDefault="006311DE" w:rsidP="004351B0">
      <w:pPr>
        <w:pStyle w:val="ASRBodyText"/>
      </w:pPr>
    </w:p>
    <w:tbl>
      <w:tblPr>
        <w:tblW w:w="8210" w:type="dxa"/>
        <w:tblInd w:w="108" w:type="dxa"/>
        <w:tblLook w:val="04A0"/>
      </w:tblPr>
      <w:tblGrid>
        <w:gridCol w:w="774"/>
        <w:gridCol w:w="90"/>
        <w:gridCol w:w="611"/>
        <w:gridCol w:w="175"/>
        <w:gridCol w:w="786"/>
        <w:gridCol w:w="656"/>
        <w:gridCol w:w="594"/>
        <w:gridCol w:w="62"/>
        <w:gridCol w:w="656"/>
        <w:gridCol w:w="656"/>
        <w:gridCol w:w="656"/>
        <w:gridCol w:w="276"/>
        <w:gridCol w:w="571"/>
        <w:gridCol w:w="144"/>
        <w:gridCol w:w="932"/>
        <w:gridCol w:w="571"/>
      </w:tblGrid>
      <w:tr w:rsidR="006311DE" w:rsidRPr="006311DE" w:rsidTr="006311DE">
        <w:trPr>
          <w:gridAfter w:val="3"/>
          <w:wAfter w:w="1647" w:type="dxa"/>
          <w:trHeight w:val="315"/>
        </w:trPr>
        <w:tc>
          <w:tcPr>
            <w:tcW w:w="2436" w:type="dxa"/>
            <w:gridSpan w:val="5"/>
            <w:tcBorders>
              <w:top w:val="nil"/>
              <w:left w:val="nil"/>
              <w:bottom w:val="single" w:sz="4" w:space="0" w:color="7F7F7F"/>
              <w:right w:val="nil"/>
            </w:tcBorders>
            <w:shd w:val="clear" w:color="000000" w:fill="auto"/>
            <w:noWrap/>
            <w:vAlign w:val="bottom"/>
            <w:hideMark/>
          </w:tcPr>
          <w:p w:rsidR="006311DE" w:rsidRDefault="006311DE" w:rsidP="006311DE">
            <w:pPr>
              <w:spacing w:after="0" w:line="240" w:lineRule="auto"/>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Year 7 NAPLAN Spelling</w:t>
            </w:r>
          </w:p>
          <w:p w:rsidR="0094386B" w:rsidRPr="006311DE" w:rsidRDefault="0094386B" w:rsidP="006311DE">
            <w:pPr>
              <w:spacing w:after="0" w:line="240" w:lineRule="auto"/>
              <w:rPr>
                <w:rFonts w:ascii="Calibri" w:eastAsia="Times New Roman" w:hAnsi="Calibri" w:cs="Times New Roman"/>
                <w:b/>
                <w:bCs/>
                <w:color w:val="000000"/>
                <w:lang w:val="en-AU" w:eastAsia="en-AU" w:bidi="ar-SA"/>
              </w:rPr>
            </w:pP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b/>
                <w:bCs/>
                <w:color w:val="000000"/>
                <w:lang w:val="en-AU" w:eastAsia="en-AU" w:bidi="ar-SA"/>
              </w:rPr>
            </w:pPr>
          </w:p>
        </w:tc>
        <w:tc>
          <w:tcPr>
            <w:tcW w:w="656" w:type="dxa"/>
            <w:gridSpan w:val="2"/>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847" w:type="dxa"/>
            <w:gridSpan w:val="2"/>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r>
      <w:tr w:rsidR="006311DE" w:rsidRPr="006311DE" w:rsidTr="006311DE">
        <w:trPr>
          <w:gridAfter w:val="3"/>
          <w:wAfter w:w="1647" w:type="dxa"/>
          <w:trHeight w:val="285"/>
        </w:trPr>
        <w:tc>
          <w:tcPr>
            <w:tcW w:w="864" w:type="dxa"/>
            <w:gridSpan w:val="2"/>
            <w:tcBorders>
              <w:top w:val="nil"/>
              <w:left w:val="single" w:sz="4" w:space="0" w:color="7F7F7F"/>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786" w:type="dxa"/>
            <w:gridSpan w:val="2"/>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78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1312" w:type="dxa"/>
            <w:gridSpan w:val="3"/>
            <w:tcBorders>
              <w:top w:val="single" w:sz="4" w:space="0" w:color="7F7F7F"/>
              <w:left w:val="nil"/>
              <w:bottom w:val="nil"/>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School</w:t>
            </w:r>
          </w:p>
        </w:tc>
        <w:tc>
          <w:tcPr>
            <w:tcW w:w="1312" w:type="dxa"/>
            <w:gridSpan w:val="2"/>
            <w:tcBorders>
              <w:top w:val="single" w:sz="4" w:space="0" w:color="7F7F7F"/>
              <w:left w:val="nil"/>
              <w:bottom w:val="nil"/>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SSG</w:t>
            </w:r>
          </w:p>
        </w:tc>
        <w:tc>
          <w:tcPr>
            <w:tcW w:w="1503" w:type="dxa"/>
            <w:gridSpan w:val="3"/>
            <w:tcBorders>
              <w:top w:val="single" w:sz="4" w:space="0" w:color="7F7F7F"/>
              <w:left w:val="nil"/>
              <w:bottom w:val="nil"/>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State DEC</w:t>
            </w:r>
          </w:p>
        </w:tc>
      </w:tr>
      <w:tr w:rsidR="006311DE" w:rsidRPr="006311DE" w:rsidTr="006311DE">
        <w:trPr>
          <w:gridAfter w:val="3"/>
          <w:wAfter w:w="1647" w:type="dxa"/>
          <w:trHeight w:val="330"/>
        </w:trPr>
        <w:tc>
          <w:tcPr>
            <w:tcW w:w="2436" w:type="dxa"/>
            <w:gridSpan w:val="5"/>
            <w:tcBorders>
              <w:top w:val="nil"/>
              <w:left w:val="single" w:sz="4" w:space="0" w:color="7F7F7F"/>
              <w:bottom w:val="nil"/>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Average score, 2013</w:t>
            </w:r>
          </w:p>
        </w:tc>
        <w:tc>
          <w:tcPr>
            <w:tcW w:w="1312"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499.8</w:t>
            </w:r>
          </w:p>
        </w:tc>
        <w:tc>
          <w:tcPr>
            <w:tcW w:w="1312"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496.4</w:t>
            </w:r>
          </w:p>
        </w:tc>
        <w:tc>
          <w:tcPr>
            <w:tcW w:w="1503" w:type="dxa"/>
            <w:gridSpan w:val="3"/>
            <w:tcBorders>
              <w:top w:val="single" w:sz="4" w:space="0" w:color="7F7F7F"/>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551.9</w:t>
            </w:r>
          </w:p>
        </w:tc>
      </w:tr>
      <w:tr w:rsidR="006311DE" w:rsidRPr="006311DE" w:rsidTr="006311DE">
        <w:trPr>
          <w:gridAfter w:val="3"/>
          <w:wAfter w:w="1647" w:type="dxa"/>
          <w:trHeight w:val="300"/>
        </w:trPr>
        <w:tc>
          <w:tcPr>
            <w:tcW w:w="864" w:type="dxa"/>
            <w:gridSpan w:val="2"/>
            <w:tcBorders>
              <w:top w:val="nil"/>
              <w:left w:val="single" w:sz="4" w:space="0" w:color="7F7F7F"/>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786" w:type="dxa"/>
            <w:gridSpan w:val="2"/>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78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gridSpan w:val="2"/>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847" w:type="dxa"/>
            <w:gridSpan w:val="2"/>
            <w:tcBorders>
              <w:top w:val="nil"/>
              <w:left w:val="nil"/>
              <w:bottom w:val="nil"/>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r>
      <w:tr w:rsidR="006311DE" w:rsidRPr="006311DE" w:rsidTr="006311DE">
        <w:trPr>
          <w:gridAfter w:val="3"/>
          <w:wAfter w:w="1647" w:type="dxa"/>
          <w:trHeight w:val="315"/>
        </w:trPr>
        <w:tc>
          <w:tcPr>
            <w:tcW w:w="2436" w:type="dxa"/>
            <w:gridSpan w:val="5"/>
            <w:tcBorders>
              <w:top w:val="nil"/>
              <w:left w:val="single" w:sz="4" w:space="0" w:color="7F7F7F"/>
              <w:bottom w:val="single" w:sz="4" w:space="0" w:color="7F7F7F"/>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Skill Band Distribution</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gridSpan w:val="2"/>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847"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r>
      <w:tr w:rsidR="006311DE" w:rsidRPr="006311DE" w:rsidTr="006311DE">
        <w:trPr>
          <w:gridAfter w:val="3"/>
          <w:wAfter w:w="1647" w:type="dxa"/>
          <w:trHeight w:val="300"/>
        </w:trPr>
        <w:tc>
          <w:tcPr>
            <w:tcW w:w="2436" w:type="dxa"/>
            <w:gridSpan w:val="5"/>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Band</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4</w:t>
            </w:r>
          </w:p>
        </w:tc>
        <w:tc>
          <w:tcPr>
            <w:tcW w:w="656"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5</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6</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7</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8</w:t>
            </w:r>
          </w:p>
        </w:tc>
        <w:tc>
          <w:tcPr>
            <w:tcW w:w="847"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9</w:t>
            </w:r>
          </w:p>
        </w:tc>
      </w:tr>
      <w:tr w:rsidR="006311DE" w:rsidRPr="006311DE" w:rsidTr="006311DE">
        <w:trPr>
          <w:gridAfter w:val="3"/>
          <w:wAfter w:w="1647" w:type="dxa"/>
          <w:trHeight w:val="300"/>
        </w:trPr>
        <w:tc>
          <w:tcPr>
            <w:tcW w:w="2436" w:type="dxa"/>
            <w:gridSpan w:val="5"/>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Number in Band</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w:t>
            </w:r>
          </w:p>
        </w:tc>
        <w:tc>
          <w:tcPr>
            <w:tcW w:w="656"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w:t>
            </w:r>
          </w:p>
        </w:tc>
        <w:tc>
          <w:tcPr>
            <w:tcW w:w="847"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w:t>
            </w:r>
          </w:p>
        </w:tc>
      </w:tr>
      <w:tr w:rsidR="006311DE" w:rsidRPr="006311DE" w:rsidTr="006311DE">
        <w:trPr>
          <w:gridAfter w:val="3"/>
          <w:wAfter w:w="1647" w:type="dxa"/>
          <w:trHeight w:val="300"/>
        </w:trPr>
        <w:tc>
          <w:tcPr>
            <w:tcW w:w="2436" w:type="dxa"/>
            <w:gridSpan w:val="5"/>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Percentage in Bands</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c>
          <w:tcPr>
            <w:tcW w:w="656"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50.0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50.0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c>
          <w:tcPr>
            <w:tcW w:w="847"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r>
      <w:tr w:rsidR="006311DE" w:rsidRPr="006311DE" w:rsidTr="006311DE">
        <w:trPr>
          <w:gridAfter w:val="3"/>
          <w:wAfter w:w="1647" w:type="dxa"/>
          <w:trHeight w:val="300"/>
        </w:trPr>
        <w:tc>
          <w:tcPr>
            <w:tcW w:w="2436" w:type="dxa"/>
            <w:gridSpan w:val="5"/>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School Average 2009-2013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9.0</w:t>
            </w:r>
          </w:p>
        </w:tc>
        <w:tc>
          <w:tcPr>
            <w:tcW w:w="656"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49.0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23.0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19.0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c>
          <w:tcPr>
            <w:tcW w:w="847"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r>
      <w:tr w:rsidR="006311DE" w:rsidRPr="006311DE" w:rsidTr="006311DE">
        <w:trPr>
          <w:gridAfter w:val="3"/>
          <w:wAfter w:w="1647" w:type="dxa"/>
          <w:trHeight w:val="300"/>
        </w:trPr>
        <w:tc>
          <w:tcPr>
            <w:tcW w:w="2436" w:type="dxa"/>
            <w:gridSpan w:val="5"/>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SSG % in Band 2013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21.4</w:t>
            </w:r>
          </w:p>
        </w:tc>
        <w:tc>
          <w:tcPr>
            <w:tcW w:w="656"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16.9</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27.7</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21.9</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9.9</w:t>
            </w:r>
          </w:p>
        </w:tc>
        <w:tc>
          <w:tcPr>
            <w:tcW w:w="847"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2.1</w:t>
            </w:r>
          </w:p>
        </w:tc>
      </w:tr>
      <w:tr w:rsidR="006311DE" w:rsidRPr="006311DE" w:rsidTr="006311DE">
        <w:trPr>
          <w:gridAfter w:val="3"/>
          <w:wAfter w:w="1647" w:type="dxa"/>
          <w:trHeight w:val="315"/>
        </w:trPr>
        <w:tc>
          <w:tcPr>
            <w:tcW w:w="2436" w:type="dxa"/>
            <w:gridSpan w:val="5"/>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State DEC % in Band 2013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7.4</w:t>
            </w:r>
          </w:p>
        </w:tc>
        <w:tc>
          <w:tcPr>
            <w:tcW w:w="656"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9.9</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20.2</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28.1</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21.5</w:t>
            </w:r>
          </w:p>
        </w:tc>
        <w:tc>
          <w:tcPr>
            <w:tcW w:w="847"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12.8</w:t>
            </w:r>
          </w:p>
        </w:tc>
      </w:tr>
      <w:tr w:rsidR="006311DE" w:rsidRPr="006311DE" w:rsidTr="006311DE">
        <w:trPr>
          <w:trHeight w:val="300"/>
        </w:trPr>
        <w:tc>
          <w:tcPr>
            <w:tcW w:w="5992" w:type="dxa"/>
            <w:gridSpan w:val="12"/>
            <w:tcBorders>
              <w:top w:val="nil"/>
              <w:left w:val="nil"/>
              <w:bottom w:val="single" w:sz="4" w:space="0" w:color="7F7F7F"/>
              <w:right w:val="nil"/>
            </w:tcBorders>
            <w:shd w:val="clear" w:color="000000" w:fill="auto"/>
            <w:noWrap/>
            <w:vAlign w:val="bottom"/>
            <w:hideMark/>
          </w:tcPr>
          <w:p w:rsidR="0094386B" w:rsidRDefault="0094386B" w:rsidP="006311DE">
            <w:pPr>
              <w:spacing w:after="0" w:line="240" w:lineRule="auto"/>
              <w:rPr>
                <w:rFonts w:ascii="Calibri" w:eastAsia="Times New Roman" w:hAnsi="Calibri" w:cs="Times New Roman"/>
                <w:b/>
                <w:bCs/>
                <w:color w:val="000000"/>
                <w:lang w:val="en-AU" w:eastAsia="en-AU" w:bidi="ar-SA"/>
              </w:rPr>
            </w:pPr>
          </w:p>
          <w:p w:rsidR="006311DE" w:rsidRDefault="006311DE" w:rsidP="006311DE">
            <w:pPr>
              <w:spacing w:after="0" w:line="240" w:lineRule="auto"/>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Year 7 NAPLAN Grammar and Punctuation</w:t>
            </w:r>
          </w:p>
          <w:p w:rsidR="0094386B" w:rsidRPr="006311DE" w:rsidRDefault="0094386B" w:rsidP="006311DE">
            <w:pPr>
              <w:spacing w:after="0" w:line="240" w:lineRule="auto"/>
              <w:rPr>
                <w:rFonts w:ascii="Calibri" w:eastAsia="Times New Roman" w:hAnsi="Calibri" w:cs="Times New Roman"/>
                <w:b/>
                <w:bCs/>
                <w:color w:val="000000"/>
                <w:lang w:val="en-AU" w:eastAsia="en-AU" w:bidi="ar-SA"/>
              </w:rPr>
            </w:pPr>
          </w:p>
        </w:tc>
        <w:tc>
          <w:tcPr>
            <w:tcW w:w="571"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1076" w:type="dxa"/>
            <w:gridSpan w:val="2"/>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571"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r>
      <w:tr w:rsidR="006311DE" w:rsidRPr="006311DE" w:rsidTr="006311DE">
        <w:trPr>
          <w:gridAfter w:val="2"/>
          <w:wAfter w:w="1503" w:type="dxa"/>
          <w:trHeight w:val="300"/>
        </w:trPr>
        <w:tc>
          <w:tcPr>
            <w:tcW w:w="774" w:type="dxa"/>
            <w:tcBorders>
              <w:top w:val="nil"/>
              <w:left w:val="single" w:sz="4" w:space="0" w:color="7F7F7F"/>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701" w:type="dxa"/>
            <w:gridSpan w:val="2"/>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961" w:type="dxa"/>
            <w:gridSpan w:val="2"/>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1250" w:type="dxa"/>
            <w:gridSpan w:val="2"/>
            <w:tcBorders>
              <w:top w:val="single" w:sz="4" w:space="0" w:color="7F7F7F"/>
              <w:left w:val="nil"/>
              <w:bottom w:val="nil"/>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School</w:t>
            </w:r>
          </w:p>
        </w:tc>
        <w:tc>
          <w:tcPr>
            <w:tcW w:w="718" w:type="dxa"/>
            <w:gridSpan w:val="2"/>
            <w:tcBorders>
              <w:top w:val="single" w:sz="4" w:space="0" w:color="7F7F7F"/>
              <w:left w:val="nil"/>
              <w:bottom w:val="nil"/>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SSG</w:t>
            </w:r>
          </w:p>
        </w:tc>
        <w:tc>
          <w:tcPr>
            <w:tcW w:w="2303" w:type="dxa"/>
            <w:gridSpan w:val="5"/>
            <w:tcBorders>
              <w:top w:val="single" w:sz="4" w:space="0" w:color="7F7F7F"/>
              <w:left w:val="nil"/>
              <w:bottom w:val="nil"/>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State DEC</w:t>
            </w:r>
          </w:p>
        </w:tc>
      </w:tr>
      <w:tr w:rsidR="006311DE" w:rsidRPr="006311DE" w:rsidTr="006311DE">
        <w:trPr>
          <w:gridAfter w:val="2"/>
          <w:wAfter w:w="1503" w:type="dxa"/>
          <w:trHeight w:val="300"/>
        </w:trPr>
        <w:tc>
          <w:tcPr>
            <w:tcW w:w="2436" w:type="dxa"/>
            <w:gridSpan w:val="5"/>
            <w:tcBorders>
              <w:top w:val="nil"/>
              <w:left w:val="single" w:sz="4" w:space="0" w:color="7F7F7F"/>
              <w:bottom w:val="nil"/>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Average score, 2013</w:t>
            </w:r>
          </w:p>
        </w:tc>
        <w:tc>
          <w:tcPr>
            <w:tcW w:w="1250" w:type="dxa"/>
            <w:gridSpan w:val="2"/>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449.4</w:t>
            </w:r>
          </w:p>
        </w:tc>
        <w:tc>
          <w:tcPr>
            <w:tcW w:w="718"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462.9</w:t>
            </w:r>
          </w:p>
        </w:tc>
        <w:tc>
          <w:tcPr>
            <w:tcW w:w="2303" w:type="dxa"/>
            <w:gridSpan w:val="5"/>
            <w:tcBorders>
              <w:top w:val="single" w:sz="4" w:space="0" w:color="7F7F7F"/>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529.7</w:t>
            </w:r>
          </w:p>
        </w:tc>
      </w:tr>
      <w:tr w:rsidR="006311DE" w:rsidRPr="006311DE" w:rsidTr="006311DE">
        <w:trPr>
          <w:gridAfter w:val="2"/>
          <w:wAfter w:w="1503" w:type="dxa"/>
          <w:trHeight w:val="300"/>
        </w:trPr>
        <w:tc>
          <w:tcPr>
            <w:tcW w:w="774" w:type="dxa"/>
            <w:tcBorders>
              <w:top w:val="nil"/>
              <w:left w:val="single" w:sz="4" w:space="0" w:color="7F7F7F"/>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701" w:type="dxa"/>
            <w:gridSpan w:val="2"/>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961" w:type="dxa"/>
            <w:gridSpan w:val="2"/>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594"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718" w:type="dxa"/>
            <w:gridSpan w:val="2"/>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991" w:type="dxa"/>
            <w:gridSpan w:val="3"/>
            <w:tcBorders>
              <w:top w:val="nil"/>
              <w:left w:val="nil"/>
              <w:bottom w:val="nil"/>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r>
      <w:tr w:rsidR="006311DE" w:rsidRPr="006311DE" w:rsidTr="006311DE">
        <w:trPr>
          <w:gridAfter w:val="2"/>
          <w:wAfter w:w="1503" w:type="dxa"/>
          <w:trHeight w:val="330"/>
        </w:trPr>
        <w:tc>
          <w:tcPr>
            <w:tcW w:w="2436" w:type="dxa"/>
            <w:gridSpan w:val="5"/>
            <w:tcBorders>
              <w:top w:val="nil"/>
              <w:left w:val="single" w:sz="4" w:space="0" w:color="7F7F7F"/>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Skill Band Distribution</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594"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718" w:type="dxa"/>
            <w:gridSpan w:val="2"/>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991" w:type="dxa"/>
            <w:gridSpan w:val="3"/>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r>
      <w:tr w:rsidR="006311DE" w:rsidRPr="006311DE" w:rsidTr="006311DE">
        <w:trPr>
          <w:gridAfter w:val="2"/>
          <w:wAfter w:w="1503" w:type="dxa"/>
          <w:trHeight w:val="330"/>
        </w:trPr>
        <w:tc>
          <w:tcPr>
            <w:tcW w:w="2436" w:type="dxa"/>
            <w:gridSpan w:val="5"/>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Band</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4</w:t>
            </w:r>
          </w:p>
        </w:tc>
        <w:tc>
          <w:tcPr>
            <w:tcW w:w="594"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5</w:t>
            </w:r>
          </w:p>
        </w:tc>
        <w:tc>
          <w:tcPr>
            <w:tcW w:w="718"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6</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7</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8</w:t>
            </w:r>
          </w:p>
        </w:tc>
        <w:tc>
          <w:tcPr>
            <w:tcW w:w="991" w:type="dxa"/>
            <w:gridSpan w:val="3"/>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9</w:t>
            </w:r>
          </w:p>
        </w:tc>
      </w:tr>
      <w:tr w:rsidR="006311DE" w:rsidRPr="006311DE" w:rsidTr="006311DE">
        <w:trPr>
          <w:gridAfter w:val="2"/>
          <w:wAfter w:w="1503" w:type="dxa"/>
          <w:trHeight w:val="300"/>
        </w:trPr>
        <w:tc>
          <w:tcPr>
            <w:tcW w:w="2436" w:type="dxa"/>
            <w:gridSpan w:val="5"/>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Number in Band</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w:t>
            </w:r>
          </w:p>
        </w:tc>
        <w:tc>
          <w:tcPr>
            <w:tcW w:w="594"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w:t>
            </w:r>
          </w:p>
        </w:tc>
        <w:tc>
          <w:tcPr>
            <w:tcW w:w="718"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w:t>
            </w:r>
          </w:p>
        </w:tc>
        <w:tc>
          <w:tcPr>
            <w:tcW w:w="991" w:type="dxa"/>
            <w:gridSpan w:val="3"/>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w:t>
            </w:r>
          </w:p>
        </w:tc>
      </w:tr>
      <w:tr w:rsidR="006311DE" w:rsidRPr="006311DE" w:rsidTr="006311DE">
        <w:trPr>
          <w:gridAfter w:val="2"/>
          <w:wAfter w:w="1503" w:type="dxa"/>
          <w:trHeight w:val="300"/>
        </w:trPr>
        <w:tc>
          <w:tcPr>
            <w:tcW w:w="2436" w:type="dxa"/>
            <w:gridSpan w:val="5"/>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Percentage in Bands</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25.0</w:t>
            </w:r>
          </w:p>
        </w:tc>
        <w:tc>
          <w:tcPr>
            <w:tcW w:w="594"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50.0</w:t>
            </w:r>
          </w:p>
        </w:tc>
        <w:tc>
          <w:tcPr>
            <w:tcW w:w="718"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25.0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c>
          <w:tcPr>
            <w:tcW w:w="991" w:type="dxa"/>
            <w:gridSpan w:val="3"/>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r>
      <w:tr w:rsidR="006311DE" w:rsidRPr="006311DE" w:rsidTr="006311DE">
        <w:trPr>
          <w:gridAfter w:val="2"/>
          <w:wAfter w:w="1503" w:type="dxa"/>
          <w:trHeight w:val="300"/>
        </w:trPr>
        <w:tc>
          <w:tcPr>
            <w:tcW w:w="2436" w:type="dxa"/>
            <w:gridSpan w:val="5"/>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School Average 2009-2013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60.0</w:t>
            </w:r>
          </w:p>
        </w:tc>
        <w:tc>
          <w:tcPr>
            <w:tcW w:w="594"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30.0</w:t>
            </w:r>
          </w:p>
        </w:tc>
        <w:tc>
          <w:tcPr>
            <w:tcW w:w="718"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c>
          <w:tcPr>
            <w:tcW w:w="991" w:type="dxa"/>
            <w:gridSpan w:val="3"/>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r>
      <w:tr w:rsidR="006311DE" w:rsidRPr="006311DE" w:rsidTr="006311DE">
        <w:trPr>
          <w:gridAfter w:val="2"/>
          <w:wAfter w:w="1503" w:type="dxa"/>
          <w:trHeight w:val="315"/>
        </w:trPr>
        <w:tc>
          <w:tcPr>
            <w:tcW w:w="2436" w:type="dxa"/>
            <w:gridSpan w:val="5"/>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SSG % in Band 2013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34.5</w:t>
            </w:r>
          </w:p>
        </w:tc>
        <w:tc>
          <w:tcPr>
            <w:tcW w:w="594"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23.8</w:t>
            </w:r>
          </w:p>
        </w:tc>
        <w:tc>
          <w:tcPr>
            <w:tcW w:w="718"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20.4</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12.7</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6.3</w:t>
            </w:r>
          </w:p>
        </w:tc>
        <w:tc>
          <w:tcPr>
            <w:tcW w:w="991" w:type="dxa"/>
            <w:gridSpan w:val="3"/>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2.3</w:t>
            </w:r>
          </w:p>
        </w:tc>
      </w:tr>
      <w:tr w:rsidR="006311DE" w:rsidRPr="006311DE" w:rsidTr="006311DE">
        <w:trPr>
          <w:gridAfter w:val="2"/>
          <w:wAfter w:w="1503" w:type="dxa"/>
          <w:trHeight w:val="315"/>
        </w:trPr>
        <w:tc>
          <w:tcPr>
            <w:tcW w:w="2436" w:type="dxa"/>
            <w:gridSpan w:val="5"/>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State DEC % in Band 2013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13.8</w:t>
            </w:r>
          </w:p>
        </w:tc>
        <w:tc>
          <w:tcPr>
            <w:tcW w:w="594"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15.7</w:t>
            </w:r>
          </w:p>
        </w:tc>
        <w:tc>
          <w:tcPr>
            <w:tcW w:w="718"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20.3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16.7</w:t>
            </w:r>
          </w:p>
        </w:tc>
        <w:tc>
          <w:tcPr>
            <w:tcW w:w="991" w:type="dxa"/>
            <w:gridSpan w:val="3"/>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13.4</w:t>
            </w:r>
          </w:p>
        </w:tc>
      </w:tr>
    </w:tbl>
    <w:p w:rsidR="006311DE" w:rsidRDefault="006311DE" w:rsidP="004351B0">
      <w:pPr>
        <w:pStyle w:val="ASRBodyText"/>
      </w:pPr>
    </w:p>
    <w:p w:rsidR="006311DE" w:rsidRDefault="006311DE" w:rsidP="004351B0">
      <w:pPr>
        <w:pStyle w:val="ASRBodyText"/>
      </w:pPr>
      <w:r w:rsidRPr="006311DE">
        <w:rPr>
          <w:noProof/>
          <w:lang w:val="en-AU" w:eastAsia="en-AU" w:bidi="ar-SA"/>
        </w:rPr>
        <w:drawing>
          <wp:inline distT="0" distB="0" distL="0" distR="0">
            <wp:extent cx="2909091" cy="3302002"/>
            <wp:effectExtent l="19050" t="0" r="24609" b="0"/>
            <wp:docPr id="24"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t xml:space="preserve">  </w:t>
      </w:r>
      <w:r w:rsidRPr="006311DE">
        <w:rPr>
          <w:noProof/>
          <w:lang w:val="en-AU" w:eastAsia="en-AU" w:bidi="ar-SA"/>
        </w:rPr>
        <w:drawing>
          <wp:inline distT="0" distB="0" distL="0" distR="0">
            <wp:extent cx="2862027" cy="3302002"/>
            <wp:effectExtent l="19050" t="0" r="14523" b="0"/>
            <wp:docPr id="25"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311DE" w:rsidRDefault="006311DE" w:rsidP="004351B0">
      <w:pPr>
        <w:pStyle w:val="ASRBodyText"/>
      </w:pPr>
    </w:p>
    <w:tbl>
      <w:tblPr>
        <w:tblW w:w="7548" w:type="dxa"/>
        <w:tblInd w:w="108" w:type="dxa"/>
        <w:tblLook w:val="04A0"/>
      </w:tblPr>
      <w:tblGrid>
        <w:gridCol w:w="1196"/>
        <w:gridCol w:w="858"/>
        <w:gridCol w:w="779"/>
        <w:gridCol w:w="779"/>
        <w:gridCol w:w="656"/>
        <w:gridCol w:w="656"/>
        <w:gridCol w:w="656"/>
        <w:gridCol w:w="656"/>
        <w:gridCol w:w="656"/>
        <w:gridCol w:w="656"/>
      </w:tblGrid>
      <w:tr w:rsidR="006311DE" w:rsidRPr="006311DE" w:rsidTr="006311DE">
        <w:trPr>
          <w:trHeight w:val="315"/>
        </w:trPr>
        <w:tc>
          <w:tcPr>
            <w:tcW w:w="119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2416" w:type="dxa"/>
            <w:gridSpan w:val="3"/>
            <w:tcBorders>
              <w:top w:val="nil"/>
              <w:left w:val="nil"/>
              <w:bottom w:val="single" w:sz="4" w:space="0" w:color="7F7F7F"/>
              <w:right w:val="nil"/>
            </w:tcBorders>
            <w:shd w:val="clear" w:color="000000" w:fill="auto"/>
            <w:noWrap/>
            <w:vAlign w:val="bottom"/>
            <w:hideMark/>
          </w:tcPr>
          <w:p w:rsidR="0094386B" w:rsidRDefault="0094386B" w:rsidP="006311DE">
            <w:pPr>
              <w:spacing w:after="0" w:line="240" w:lineRule="auto"/>
              <w:rPr>
                <w:rFonts w:ascii="Calibri" w:eastAsia="Times New Roman" w:hAnsi="Calibri" w:cs="Times New Roman"/>
                <w:b/>
                <w:bCs/>
                <w:color w:val="000000"/>
                <w:lang w:val="en-AU" w:eastAsia="en-AU" w:bidi="ar-SA"/>
              </w:rPr>
            </w:pPr>
          </w:p>
          <w:p w:rsidR="0094386B" w:rsidRDefault="0094386B" w:rsidP="006311DE">
            <w:pPr>
              <w:spacing w:after="0" w:line="240" w:lineRule="auto"/>
              <w:rPr>
                <w:rFonts w:ascii="Calibri" w:eastAsia="Times New Roman" w:hAnsi="Calibri" w:cs="Times New Roman"/>
                <w:b/>
                <w:bCs/>
                <w:color w:val="000000"/>
                <w:lang w:val="en-AU" w:eastAsia="en-AU" w:bidi="ar-SA"/>
              </w:rPr>
            </w:pPr>
          </w:p>
          <w:p w:rsidR="006311DE" w:rsidRDefault="006311DE" w:rsidP="006311DE">
            <w:pPr>
              <w:spacing w:after="0" w:line="240" w:lineRule="auto"/>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Year 7 NAPLAN Writing</w:t>
            </w:r>
          </w:p>
          <w:p w:rsidR="0094386B" w:rsidRPr="006311DE" w:rsidRDefault="0094386B" w:rsidP="006311DE">
            <w:pPr>
              <w:spacing w:after="0" w:line="240" w:lineRule="auto"/>
              <w:rPr>
                <w:rFonts w:ascii="Calibri" w:eastAsia="Times New Roman" w:hAnsi="Calibri" w:cs="Times New Roman"/>
                <w:b/>
                <w:bCs/>
                <w:color w:val="000000"/>
                <w:lang w:val="en-AU" w:eastAsia="en-AU" w:bidi="ar-SA"/>
              </w:rPr>
            </w:pP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r>
      <w:tr w:rsidR="006311DE" w:rsidRPr="006311DE" w:rsidTr="006311DE">
        <w:trPr>
          <w:trHeight w:val="285"/>
        </w:trPr>
        <w:tc>
          <w:tcPr>
            <w:tcW w:w="119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858" w:type="dxa"/>
            <w:tcBorders>
              <w:top w:val="nil"/>
              <w:left w:val="single" w:sz="4" w:space="0" w:color="7F7F7F"/>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779"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779"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1312" w:type="dxa"/>
            <w:gridSpan w:val="2"/>
            <w:tcBorders>
              <w:top w:val="single" w:sz="4" w:space="0" w:color="7F7F7F"/>
              <w:left w:val="nil"/>
              <w:bottom w:val="nil"/>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School</w:t>
            </w:r>
          </w:p>
        </w:tc>
        <w:tc>
          <w:tcPr>
            <w:tcW w:w="1312" w:type="dxa"/>
            <w:gridSpan w:val="2"/>
            <w:tcBorders>
              <w:top w:val="single" w:sz="4" w:space="0" w:color="7F7F7F"/>
              <w:left w:val="nil"/>
              <w:bottom w:val="nil"/>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SSG</w:t>
            </w:r>
          </w:p>
        </w:tc>
        <w:tc>
          <w:tcPr>
            <w:tcW w:w="1312" w:type="dxa"/>
            <w:gridSpan w:val="2"/>
            <w:tcBorders>
              <w:top w:val="single" w:sz="4" w:space="0" w:color="7F7F7F"/>
              <w:left w:val="nil"/>
              <w:bottom w:val="nil"/>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State DEC</w:t>
            </w:r>
          </w:p>
        </w:tc>
      </w:tr>
      <w:tr w:rsidR="006311DE" w:rsidRPr="006311DE" w:rsidTr="006311DE">
        <w:trPr>
          <w:trHeight w:val="330"/>
        </w:trPr>
        <w:tc>
          <w:tcPr>
            <w:tcW w:w="119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2416" w:type="dxa"/>
            <w:gridSpan w:val="3"/>
            <w:tcBorders>
              <w:top w:val="nil"/>
              <w:left w:val="single" w:sz="4" w:space="0" w:color="7F7F7F"/>
              <w:bottom w:val="nil"/>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Average score, 2013</w:t>
            </w:r>
          </w:p>
        </w:tc>
        <w:tc>
          <w:tcPr>
            <w:tcW w:w="1312" w:type="dxa"/>
            <w:gridSpan w:val="2"/>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457.9</w:t>
            </w:r>
          </w:p>
        </w:tc>
        <w:tc>
          <w:tcPr>
            <w:tcW w:w="1312"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437.9</w:t>
            </w:r>
          </w:p>
        </w:tc>
        <w:tc>
          <w:tcPr>
            <w:tcW w:w="1312"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502.1</w:t>
            </w:r>
          </w:p>
        </w:tc>
      </w:tr>
      <w:tr w:rsidR="006311DE" w:rsidRPr="006311DE" w:rsidTr="006311DE">
        <w:trPr>
          <w:trHeight w:val="300"/>
        </w:trPr>
        <w:tc>
          <w:tcPr>
            <w:tcW w:w="119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858" w:type="dxa"/>
            <w:tcBorders>
              <w:top w:val="nil"/>
              <w:left w:val="single" w:sz="4" w:space="0" w:color="7F7F7F"/>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779"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779"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r>
      <w:tr w:rsidR="006311DE" w:rsidRPr="006311DE" w:rsidTr="006311DE">
        <w:trPr>
          <w:trHeight w:val="315"/>
        </w:trPr>
        <w:tc>
          <w:tcPr>
            <w:tcW w:w="119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2416" w:type="dxa"/>
            <w:gridSpan w:val="3"/>
            <w:tcBorders>
              <w:top w:val="nil"/>
              <w:left w:val="single" w:sz="4" w:space="0" w:color="7F7F7F"/>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Skill Band Distribution</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r>
      <w:tr w:rsidR="006311DE" w:rsidRPr="006311DE" w:rsidTr="006311DE">
        <w:trPr>
          <w:trHeight w:val="300"/>
        </w:trPr>
        <w:tc>
          <w:tcPr>
            <w:tcW w:w="119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241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Band</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4</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5</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6</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7</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8</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9</w:t>
            </w:r>
          </w:p>
        </w:tc>
      </w:tr>
      <w:tr w:rsidR="006311DE" w:rsidRPr="006311DE" w:rsidTr="006311DE">
        <w:trPr>
          <w:trHeight w:val="300"/>
        </w:trPr>
        <w:tc>
          <w:tcPr>
            <w:tcW w:w="119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241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Number in Band</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w:t>
            </w:r>
          </w:p>
        </w:tc>
      </w:tr>
      <w:tr w:rsidR="006311DE" w:rsidRPr="006311DE" w:rsidTr="006311DE">
        <w:trPr>
          <w:trHeight w:val="300"/>
        </w:trPr>
        <w:tc>
          <w:tcPr>
            <w:tcW w:w="119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241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Percentage in Bands</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25.0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50.0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25.0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r>
      <w:tr w:rsidR="006311DE" w:rsidRPr="006311DE" w:rsidTr="006311DE">
        <w:trPr>
          <w:trHeight w:val="300"/>
        </w:trPr>
        <w:tc>
          <w:tcPr>
            <w:tcW w:w="119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241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School Average 2011-2013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22.2</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44.4</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22.2</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11.1</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r>
      <w:tr w:rsidR="006311DE" w:rsidRPr="006311DE" w:rsidTr="006311DE">
        <w:trPr>
          <w:trHeight w:val="300"/>
        </w:trPr>
        <w:tc>
          <w:tcPr>
            <w:tcW w:w="119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241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SSG % in Band 2013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33.5</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36.4</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20.6</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6.5</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2.2</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0.9</w:t>
            </w:r>
          </w:p>
        </w:tc>
      </w:tr>
      <w:tr w:rsidR="006311DE" w:rsidRPr="006311DE" w:rsidTr="006311DE">
        <w:trPr>
          <w:trHeight w:val="315"/>
        </w:trPr>
        <w:tc>
          <w:tcPr>
            <w:tcW w:w="119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241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State DEC % in Band 2013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12.4</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25.3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27.4</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18.5</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11.5</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4.9</w:t>
            </w:r>
          </w:p>
        </w:tc>
      </w:tr>
    </w:tbl>
    <w:p w:rsidR="006311DE" w:rsidRDefault="006311DE" w:rsidP="004351B0">
      <w:pPr>
        <w:pStyle w:val="ASRBodyText"/>
      </w:pPr>
    </w:p>
    <w:p w:rsidR="006311DE" w:rsidRDefault="006311DE" w:rsidP="004351B0">
      <w:pPr>
        <w:pStyle w:val="ASRBodyText"/>
      </w:pPr>
      <w:r w:rsidRPr="006311DE">
        <w:rPr>
          <w:noProof/>
          <w:lang w:val="en-AU" w:eastAsia="en-AU" w:bidi="ar-SA"/>
        </w:rPr>
        <w:drawing>
          <wp:inline distT="0" distB="0" distL="0" distR="0">
            <wp:extent cx="2793351" cy="3291116"/>
            <wp:effectExtent l="19050" t="0" r="26049" b="4534"/>
            <wp:docPr id="26"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311DE" w:rsidRDefault="006311DE" w:rsidP="004351B0">
      <w:pPr>
        <w:pStyle w:val="ASRBodyText"/>
      </w:pPr>
    </w:p>
    <w:p w:rsidR="0094386B" w:rsidRDefault="0094386B" w:rsidP="004351B0">
      <w:pPr>
        <w:pStyle w:val="ASRBodyText"/>
        <w:rPr>
          <w:b/>
        </w:rPr>
      </w:pPr>
    </w:p>
    <w:p w:rsidR="0094386B" w:rsidRDefault="0094386B" w:rsidP="004351B0">
      <w:pPr>
        <w:pStyle w:val="ASRBodyText"/>
        <w:rPr>
          <w:b/>
        </w:rPr>
      </w:pPr>
    </w:p>
    <w:p w:rsidR="006311DE" w:rsidRDefault="006311DE" w:rsidP="004351B0">
      <w:pPr>
        <w:pStyle w:val="ASRBodyText"/>
        <w:rPr>
          <w:b/>
        </w:rPr>
      </w:pPr>
      <w:r w:rsidRPr="006311DE">
        <w:rPr>
          <w:b/>
        </w:rPr>
        <w:t>NAPLAN Year 9</w:t>
      </w:r>
    </w:p>
    <w:p w:rsidR="00811AB3" w:rsidRDefault="00811AB3" w:rsidP="004351B0">
      <w:pPr>
        <w:pStyle w:val="ASRBodyText"/>
        <w:rPr>
          <w:b/>
        </w:rPr>
      </w:pPr>
    </w:p>
    <w:tbl>
      <w:tblPr>
        <w:tblW w:w="4280" w:type="dxa"/>
        <w:tblInd w:w="103" w:type="dxa"/>
        <w:tblLook w:val="04A0"/>
      </w:tblPr>
      <w:tblGrid>
        <w:gridCol w:w="3621"/>
        <w:gridCol w:w="659"/>
      </w:tblGrid>
      <w:tr w:rsidR="00811AB3" w:rsidRPr="00811AB3" w:rsidTr="00811AB3">
        <w:trPr>
          <w:trHeight w:val="300"/>
        </w:trPr>
        <w:tc>
          <w:tcPr>
            <w:tcW w:w="4280" w:type="dxa"/>
            <w:gridSpan w:val="2"/>
            <w:vMerge w:val="restart"/>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811AB3" w:rsidRPr="00811AB3" w:rsidRDefault="00811AB3" w:rsidP="00811AB3">
            <w:pPr>
              <w:spacing w:after="0" w:line="240" w:lineRule="auto"/>
              <w:jc w:val="center"/>
              <w:rPr>
                <w:rFonts w:ascii="Calibri" w:eastAsia="Times New Roman" w:hAnsi="Calibri" w:cs="Times New Roman"/>
                <w:b/>
                <w:bCs/>
                <w:color w:val="000000"/>
                <w:sz w:val="20"/>
                <w:szCs w:val="20"/>
                <w:lang w:val="en-AU" w:eastAsia="en-AU" w:bidi="ar-SA"/>
              </w:rPr>
            </w:pPr>
            <w:r w:rsidRPr="00811AB3">
              <w:rPr>
                <w:rFonts w:ascii="Calibri" w:eastAsia="Times New Roman" w:hAnsi="Calibri" w:cs="Times New Roman"/>
                <w:b/>
                <w:bCs/>
                <w:color w:val="000000"/>
                <w:sz w:val="20"/>
                <w:szCs w:val="20"/>
                <w:lang w:val="en-AU" w:eastAsia="en-AU" w:bidi="ar-SA"/>
              </w:rPr>
              <w:t>Percentage of Year 9 students achieving at or above minimum standard (exempt students included)</w:t>
            </w:r>
          </w:p>
        </w:tc>
      </w:tr>
      <w:tr w:rsidR="00811AB3" w:rsidRPr="00811AB3" w:rsidTr="00811AB3">
        <w:trPr>
          <w:trHeight w:val="300"/>
        </w:trPr>
        <w:tc>
          <w:tcPr>
            <w:tcW w:w="4280" w:type="dxa"/>
            <w:gridSpan w:val="2"/>
            <w:vMerge/>
            <w:tcBorders>
              <w:top w:val="single" w:sz="4" w:space="0" w:color="7F7F7F"/>
              <w:left w:val="single" w:sz="4" w:space="0" w:color="7F7F7F"/>
              <w:bottom w:val="single" w:sz="4" w:space="0" w:color="7F7F7F"/>
              <w:right w:val="single" w:sz="4" w:space="0" w:color="7F7F7F"/>
            </w:tcBorders>
            <w:vAlign w:val="center"/>
            <w:hideMark/>
          </w:tcPr>
          <w:p w:rsidR="00811AB3" w:rsidRPr="00811AB3" w:rsidRDefault="00811AB3" w:rsidP="00811AB3">
            <w:pPr>
              <w:spacing w:after="0" w:line="240" w:lineRule="auto"/>
              <w:rPr>
                <w:rFonts w:ascii="Calibri" w:eastAsia="Times New Roman" w:hAnsi="Calibri" w:cs="Times New Roman"/>
                <w:b/>
                <w:bCs/>
                <w:color w:val="000000"/>
                <w:sz w:val="20"/>
                <w:szCs w:val="20"/>
                <w:lang w:val="en-AU" w:eastAsia="en-AU" w:bidi="ar-SA"/>
              </w:rPr>
            </w:pPr>
          </w:p>
        </w:tc>
      </w:tr>
      <w:tr w:rsidR="00811AB3" w:rsidRPr="00811AB3" w:rsidTr="00811AB3">
        <w:trPr>
          <w:trHeight w:val="300"/>
        </w:trPr>
        <w:tc>
          <w:tcPr>
            <w:tcW w:w="4280" w:type="dxa"/>
            <w:gridSpan w:val="2"/>
            <w:vMerge/>
            <w:tcBorders>
              <w:top w:val="single" w:sz="4" w:space="0" w:color="7F7F7F"/>
              <w:left w:val="single" w:sz="4" w:space="0" w:color="7F7F7F"/>
              <w:bottom w:val="single" w:sz="4" w:space="0" w:color="7F7F7F"/>
              <w:right w:val="single" w:sz="4" w:space="0" w:color="7F7F7F"/>
            </w:tcBorders>
            <w:vAlign w:val="center"/>
            <w:hideMark/>
          </w:tcPr>
          <w:p w:rsidR="00811AB3" w:rsidRPr="00811AB3" w:rsidRDefault="00811AB3" w:rsidP="00811AB3">
            <w:pPr>
              <w:spacing w:after="0" w:line="240" w:lineRule="auto"/>
              <w:rPr>
                <w:rFonts w:ascii="Calibri" w:eastAsia="Times New Roman" w:hAnsi="Calibri" w:cs="Times New Roman"/>
                <w:b/>
                <w:bCs/>
                <w:color w:val="000000"/>
                <w:sz w:val="20"/>
                <w:szCs w:val="20"/>
                <w:lang w:val="en-AU" w:eastAsia="en-AU" w:bidi="ar-SA"/>
              </w:rPr>
            </w:pPr>
          </w:p>
        </w:tc>
      </w:tr>
      <w:tr w:rsidR="00811AB3" w:rsidRPr="00811AB3" w:rsidTr="00811AB3">
        <w:trPr>
          <w:trHeight w:val="300"/>
        </w:trPr>
        <w:tc>
          <w:tcPr>
            <w:tcW w:w="3621" w:type="dxa"/>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Reading</w:t>
            </w:r>
          </w:p>
        </w:tc>
        <w:tc>
          <w:tcPr>
            <w:tcW w:w="659" w:type="dxa"/>
            <w:tcBorders>
              <w:top w:val="nil"/>
              <w:left w:val="nil"/>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jc w:val="center"/>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60.0</w:t>
            </w:r>
          </w:p>
        </w:tc>
      </w:tr>
      <w:tr w:rsidR="00811AB3" w:rsidRPr="00811AB3" w:rsidTr="00811AB3">
        <w:trPr>
          <w:trHeight w:val="300"/>
        </w:trPr>
        <w:tc>
          <w:tcPr>
            <w:tcW w:w="3621" w:type="dxa"/>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Writing</w:t>
            </w:r>
          </w:p>
        </w:tc>
        <w:tc>
          <w:tcPr>
            <w:tcW w:w="659" w:type="dxa"/>
            <w:tcBorders>
              <w:top w:val="nil"/>
              <w:left w:val="nil"/>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jc w:val="center"/>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20.0</w:t>
            </w:r>
          </w:p>
        </w:tc>
      </w:tr>
      <w:tr w:rsidR="00811AB3" w:rsidRPr="00811AB3" w:rsidTr="00811AB3">
        <w:trPr>
          <w:trHeight w:val="300"/>
        </w:trPr>
        <w:tc>
          <w:tcPr>
            <w:tcW w:w="3621" w:type="dxa"/>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Spelling</w:t>
            </w:r>
          </w:p>
        </w:tc>
        <w:tc>
          <w:tcPr>
            <w:tcW w:w="659" w:type="dxa"/>
            <w:tcBorders>
              <w:top w:val="nil"/>
              <w:left w:val="nil"/>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jc w:val="center"/>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80.0</w:t>
            </w:r>
          </w:p>
        </w:tc>
      </w:tr>
      <w:tr w:rsidR="00811AB3" w:rsidRPr="00811AB3" w:rsidTr="00811AB3">
        <w:trPr>
          <w:trHeight w:val="330"/>
        </w:trPr>
        <w:tc>
          <w:tcPr>
            <w:tcW w:w="3621" w:type="dxa"/>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Grammar &amp; Punctuation</w:t>
            </w:r>
          </w:p>
        </w:tc>
        <w:tc>
          <w:tcPr>
            <w:tcW w:w="659" w:type="dxa"/>
            <w:tcBorders>
              <w:top w:val="nil"/>
              <w:left w:val="nil"/>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jc w:val="center"/>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40.0</w:t>
            </w:r>
          </w:p>
        </w:tc>
      </w:tr>
      <w:tr w:rsidR="00811AB3" w:rsidRPr="00811AB3" w:rsidTr="00811AB3">
        <w:trPr>
          <w:trHeight w:val="330"/>
        </w:trPr>
        <w:tc>
          <w:tcPr>
            <w:tcW w:w="3621" w:type="dxa"/>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Numeracy</w:t>
            </w:r>
          </w:p>
        </w:tc>
        <w:tc>
          <w:tcPr>
            <w:tcW w:w="659" w:type="dxa"/>
            <w:tcBorders>
              <w:top w:val="nil"/>
              <w:left w:val="nil"/>
              <w:bottom w:val="single" w:sz="4" w:space="0" w:color="7F7F7F"/>
              <w:right w:val="single" w:sz="4" w:space="0" w:color="7F7F7F"/>
            </w:tcBorders>
            <w:shd w:val="clear" w:color="000000" w:fill="FFFFFF"/>
            <w:noWrap/>
            <w:vAlign w:val="bottom"/>
            <w:hideMark/>
          </w:tcPr>
          <w:p w:rsidR="00811AB3" w:rsidRPr="00811AB3" w:rsidRDefault="00811AB3" w:rsidP="00811AB3">
            <w:pPr>
              <w:spacing w:after="0" w:line="240" w:lineRule="auto"/>
              <w:jc w:val="center"/>
              <w:rPr>
                <w:rFonts w:ascii="Calibri" w:eastAsia="Times New Roman" w:hAnsi="Calibri" w:cs="Times New Roman"/>
                <w:color w:val="000000"/>
                <w:lang w:val="en-AU" w:eastAsia="en-AU" w:bidi="ar-SA"/>
              </w:rPr>
            </w:pPr>
            <w:r w:rsidRPr="00811AB3">
              <w:rPr>
                <w:rFonts w:ascii="Calibri" w:eastAsia="Times New Roman" w:hAnsi="Calibri" w:cs="Times New Roman"/>
                <w:color w:val="000000"/>
                <w:lang w:val="en-AU" w:eastAsia="en-AU" w:bidi="ar-SA"/>
              </w:rPr>
              <w:t>60.0</w:t>
            </w:r>
          </w:p>
        </w:tc>
      </w:tr>
    </w:tbl>
    <w:p w:rsidR="00811AB3" w:rsidRDefault="00811AB3" w:rsidP="00811AB3">
      <w:pPr>
        <w:pStyle w:val="ASRBodyText"/>
      </w:pPr>
    </w:p>
    <w:p w:rsidR="00811AB3" w:rsidRDefault="00811AB3" w:rsidP="00811AB3">
      <w:pPr>
        <w:pStyle w:val="ASRBodyText"/>
      </w:pPr>
      <w:r w:rsidRPr="000A11D6">
        <w:t>Y</w:t>
      </w:r>
      <w:r>
        <w:t>ear 9: from Band 5 (lowest) to Band 10</w:t>
      </w:r>
      <w:r w:rsidRPr="000A11D6">
        <w:t xml:space="preserve"> (highest for </w:t>
      </w:r>
      <w:r>
        <w:t>Year 9</w:t>
      </w:r>
      <w:r w:rsidRPr="000A11D6">
        <w:t>)</w:t>
      </w:r>
    </w:p>
    <w:p w:rsidR="00811AB3" w:rsidRPr="006311DE" w:rsidRDefault="00811AB3" w:rsidP="004351B0">
      <w:pPr>
        <w:pStyle w:val="ASRBodyText"/>
        <w:rPr>
          <w:b/>
        </w:rPr>
      </w:pPr>
    </w:p>
    <w:tbl>
      <w:tblPr>
        <w:tblW w:w="6372" w:type="dxa"/>
        <w:tblInd w:w="108" w:type="dxa"/>
        <w:tblLook w:val="04A0"/>
      </w:tblPr>
      <w:tblGrid>
        <w:gridCol w:w="864"/>
        <w:gridCol w:w="786"/>
        <w:gridCol w:w="786"/>
        <w:gridCol w:w="656"/>
        <w:gridCol w:w="656"/>
        <w:gridCol w:w="656"/>
        <w:gridCol w:w="656"/>
        <w:gridCol w:w="656"/>
        <w:gridCol w:w="656"/>
      </w:tblGrid>
      <w:tr w:rsidR="006311DE" w:rsidRPr="006311DE" w:rsidTr="006311DE">
        <w:trPr>
          <w:trHeight w:val="315"/>
        </w:trPr>
        <w:tc>
          <w:tcPr>
            <w:tcW w:w="2436" w:type="dxa"/>
            <w:gridSpan w:val="3"/>
            <w:tcBorders>
              <w:top w:val="nil"/>
              <w:left w:val="nil"/>
              <w:bottom w:val="single" w:sz="4" w:space="0" w:color="7F7F7F"/>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Year 9 NAPLAN Reading</w:t>
            </w: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b/>
                <w:bCs/>
                <w:color w:val="000000"/>
                <w:lang w:val="en-AU" w:eastAsia="en-AU" w:bidi="ar-SA"/>
              </w:rPr>
            </w:pP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r>
      <w:tr w:rsidR="006311DE" w:rsidRPr="006311DE" w:rsidTr="006311DE">
        <w:trPr>
          <w:trHeight w:val="285"/>
        </w:trPr>
        <w:tc>
          <w:tcPr>
            <w:tcW w:w="864" w:type="dxa"/>
            <w:tcBorders>
              <w:top w:val="nil"/>
              <w:left w:val="single" w:sz="4" w:space="0" w:color="7F7F7F"/>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78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78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1312" w:type="dxa"/>
            <w:gridSpan w:val="2"/>
            <w:tcBorders>
              <w:top w:val="single" w:sz="4" w:space="0" w:color="7F7F7F"/>
              <w:left w:val="nil"/>
              <w:bottom w:val="nil"/>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School</w:t>
            </w:r>
          </w:p>
        </w:tc>
        <w:tc>
          <w:tcPr>
            <w:tcW w:w="1312" w:type="dxa"/>
            <w:gridSpan w:val="2"/>
            <w:tcBorders>
              <w:top w:val="single" w:sz="4" w:space="0" w:color="7F7F7F"/>
              <w:left w:val="nil"/>
              <w:bottom w:val="nil"/>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SSG</w:t>
            </w:r>
          </w:p>
        </w:tc>
        <w:tc>
          <w:tcPr>
            <w:tcW w:w="1312" w:type="dxa"/>
            <w:gridSpan w:val="2"/>
            <w:tcBorders>
              <w:top w:val="single" w:sz="4" w:space="0" w:color="7F7F7F"/>
              <w:left w:val="nil"/>
              <w:bottom w:val="nil"/>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State DEC</w:t>
            </w:r>
          </w:p>
        </w:tc>
      </w:tr>
      <w:tr w:rsidR="006311DE" w:rsidRPr="006311DE" w:rsidTr="006311DE">
        <w:trPr>
          <w:trHeight w:val="330"/>
        </w:trPr>
        <w:tc>
          <w:tcPr>
            <w:tcW w:w="2436" w:type="dxa"/>
            <w:gridSpan w:val="3"/>
            <w:tcBorders>
              <w:top w:val="nil"/>
              <w:left w:val="single" w:sz="4" w:space="0" w:color="7F7F7F"/>
              <w:bottom w:val="nil"/>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Average score, 2013</w:t>
            </w:r>
          </w:p>
        </w:tc>
        <w:tc>
          <w:tcPr>
            <w:tcW w:w="1312" w:type="dxa"/>
            <w:gridSpan w:val="2"/>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505.5</w:t>
            </w:r>
          </w:p>
        </w:tc>
        <w:tc>
          <w:tcPr>
            <w:tcW w:w="1312"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529.3</w:t>
            </w:r>
          </w:p>
        </w:tc>
        <w:tc>
          <w:tcPr>
            <w:tcW w:w="1312"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574.8</w:t>
            </w:r>
          </w:p>
        </w:tc>
      </w:tr>
      <w:tr w:rsidR="006311DE" w:rsidRPr="006311DE" w:rsidTr="006311DE">
        <w:trPr>
          <w:trHeight w:val="300"/>
        </w:trPr>
        <w:tc>
          <w:tcPr>
            <w:tcW w:w="864" w:type="dxa"/>
            <w:tcBorders>
              <w:top w:val="nil"/>
              <w:left w:val="single" w:sz="4" w:space="0" w:color="7F7F7F"/>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78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78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r>
      <w:tr w:rsidR="006311DE" w:rsidRPr="006311DE" w:rsidTr="006311DE">
        <w:trPr>
          <w:trHeight w:val="315"/>
        </w:trPr>
        <w:tc>
          <w:tcPr>
            <w:tcW w:w="2436" w:type="dxa"/>
            <w:gridSpan w:val="3"/>
            <w:tcBorders>
              <w:top w:val="nil"/>
              <w:left w:val="single" w:sz="4" w:space="0" w:color="7F7F7F"/>
              <w:bottom w:val="single" w:sz="4" w:space="0" w:color="7F7F7F"/>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Skill Band Distribution</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r>
      <w:tr w:rsidR="006311DE" w:rsidRPr="006311DE" w:rsidTr="006311DE">
        <w:trPr>
          <w:trHeight w:val="300"/>
        </w:trPr>
        <w:tc>
          <w:tcPr>
            <w:tcW w:w="243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Band</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5</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6</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7</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8</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9</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10</w:t>
            </w:r>
          </w:p>
        </w:tc>
      </w:tr>
      <w:tr w:rsidR="006311DE" w:rsidRPr="006311DE" w:rsidTr="006311DE">
        <w:trPr>
          <w:trHeight w:val="300"/>
        </w:trPr>
        <w:tc>
          <w:tcPr>
            <w:tcW w:w="243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Number in Band</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w:t>
            </w:r>
          </w:p>
        </w:tc>
      </w:tr>
      <w:tr w:rsidR="006311DE" w:rsidRPr="006311DE" w:rsidTr="006311DE">
        <w:trPr>
          <w:trHeight w:val="300"/>
        </w:trPr>
        <w:tc>
          <w:tcPr>
            <w:tcW w:w="243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Percentage in Bands</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40.0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40.0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r>
      <w:tr w:rsidR="006311DE" w:rsidRPr="006311DE" w:rsidTr="006311DE">
        <w:trPr>
          <w:trHeight w:val="300"/>
        </w:trPr>
        <w:tc>
          <w:tcPr>
            <w:tcW w:w="243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School Average 2009-2013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47.8</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30.4</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17.4</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4.3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r>
      <w:tr w:rsidR="006311DE" w:rsidRPr="006311DE" w:rsidTr="006311DE">
        <w:trPr>
          <w:trHeight w:val="300"/>
        </w:trPr>
        <w:tc>
          <w:tcPr>
            <w:tcW w:w="243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SSG % in Band 2013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18.8</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35.0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27.3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12.6</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5.4</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0.8</w:t>
            </w:r>
          </w:p>
        </w:tc>
      </w:tr>
      <w:tr w:rsidR="006311DE" w:rsidRPr="006311DE" w:rsidTr="006311DE">
        <w:trPr>
          <w:trHeight w:val="315"/>
        </w:trPr>
        <w:tc>
          <w:tcPr>
            <w:tcW w:w="243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State DEC % in Band 2013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6.9</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21.2</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27.4</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23.5</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15.9</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5.1</w:t>
            </w:r>
          </w:p>
        </w:tc>
      </w:tr>
    </w:tbl>
    <w:p w:rsidR="006311DE" w:rsidRDefault="006311DE" w:rsidP="004351B0">
      <w:pPr>
        <w:pStyle w:val="ASRBodyText"/>
      </w:pPr>
    </w:p>
    <w:tbl>
      <w:tblPr>
        <w:tblW w:w="7222" w:type="dxa"/>
        <w:tblInd w:w="108" w:type="dxa"/>
        <w:tblLook w:val="04A0"/>
      </w:tblPr>
      <w:tblGrid>
        <w:gridCol w:w="772"/>
        <w:gridCol w:w="702"/>
        <w:gridCol w:w="936"/>
        <w:gridCol w:w="709"/>
        <w:gridCol w:w="709"/>
        <w:gridCol w:w="507"/>
        <w:gridCol w:w="60"/>
        <w:gridCol w:w="176"/>
        <w:gridCol w:w="532"/>
        <w:gridCol w:w="571"/>
        <w:gridCol w:w="236"/>
        <w:gridCol w:w="469"/>
        <w:gridCol w:w="607"/>
        <w:gridCol w:w="236"/>
      </w:tblGrid>
      <w:tr w:rsidR="006311DE" w:rsidRPr="006311DE" w:rsidTr="006311DE">
        <w:trPr>
          <w:trHeight w:val="300"/>
        </w:trPr>
        <w:tc>
          <w:tcPr>
            <w:tcW w:w="4335" w:type="dxa"/>
            <w:gridSpan w:val="6"/>
            <w:tcBorders>
              <w:top w:val="nil"/>
              <w:left w:val="nil"/>
              <w:bottom w:val="single" w:sz="4" w:space="0" w:color="7F7F7F"/>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Year 9 NAPLAN Numeracy</w:t>
            </w:r>
          </w:p>
        </w:tc>
        <w:tc>
          <w:tcPr>
            <w:tcW w:w="236" w:type="dxa"/>
            <w:gridSpan w:val="2"/>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1103" w:type="dxa"/>
            <w:gridSpan w:val="2"/>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23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1076" w:type="dxa"/>
            <w:gridSpan w:val="2"/>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23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r>
      <w:tr w:rsidR="006311DE" w:rsidRPr="006311DE" w:rsidTr="006311DE">
        <w:trPr>
          <w:gridAfter w:val="2"/>
          <w:wAfter w:w="843" w:type="dxa"/>
          <w:trHeight w:val="300"/>
        </w:trPr>
        <w:tc>
          <w:tcPr>
            <w:tcW w:w="772" w:type="dxa"/>
            <w:tcBorders>
              <w:top w:val="nil"/>
              <w:left w:val="single" w:sz="4" w:space="0" w:color="7F7F7F"/>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702"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93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1418" w:type="dxa"/>
            <w:gridSpan w:val="2"/>
            <w:tcBorders>
              <w:top w:val="single" w:sz="4" w:space="0" w:color="7F7F7F"/>
              <w:left w:val="nil"/>
              <w:bottom w:val="nil"/>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School</w:t>
            </w:r>
          </w:p>
        </w:tc>
        <w:tc>
          <w:tcPr>
            <w:tcW w:w="1275" w:type="dxa"/>
            <w:gridSpan w:val="4"/>
            <w:tcBorders>
              <w:top w:val="single" w:sz="4" w:space="0" w:color="7F7F7F"/>
              <w:left w:val="nil"/>
              <w:bottom w:val="nil"/>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SSG</w:t>
            </w:r>
          </w:p>
        </w:tc>
        <w:tc>
          <w:tcPr>
            <w:tcW w:w="1276" w:type="dxa"/>
            <w:gridSpan w:val="3"/>
            <w:tcBorders>
              <w:top w:val="single" w:sz="4" w:space="0" w:color="7F7F7F"/>
              <w:left w:val="nil"/>
              <w:bottom w:val="nil"/>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State DEC</w:t>
            </w:r>
          </w:p>
        </w:tc>
      </w:tr>
      <w:tr w:rsidR="006311DE" w:rsidRPr="006311DE" w:rsidTr="006311DE">
        <w:trPr>
          <w:gridAfter w:val="2"/>
          <w:wAfter w:w="843" w:type="dxa"/>
          <w:trHeight w:val="300"/>
        </w:trPr>
        <w:tc>
          <w:tcPr>
            <w:tcW w:w="2410" w:type="dxa"/>
            <w:gridSpan w:val="3"/>
            <w:tcBorders>
              <w:top w:val="nil"/>
              <w:left w:val="single" w:sz="4" w:space="0" w:color="7F7F7F"/>
              <w:bottom w:val="nil"/>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Average score, 2013</w:t>
            </w:r>
          </w:p>
        </w:tc>
        <w:tc>
          <w:tcPr>
            <w:tcW w:w="1418" w:type="dxa"/>
            <w:gridSpan w:val="2"/>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492.1</w:t>
            </w:r>
          </w:p>
        </w:tc>
        <w:tc>
          <w:tcPr>
            <w:tcW w:w="1275" w:type="dxa"/>
            <w:gridSpan w:val="4"/>
            <w:tcBorders>
              <w:top w:val="single" w:sz="4" w:space="0" w:color="7F7F7F"/>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520.8</w:t>
            </w:r>
          </w:p>
        </w:tc>
        <w:tc>
          <w:tcPr>
            <w:tcW w:w="1276" w:type="dxa"/>
            <w:gridSpan w:val="3"/>
            <w:tcBorders>
              <w:top w:val="single" w:sz="4" w:space="0" w:color="7F7F7F"/>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584.4</w:t>
            </w:r>
          </w:p>
        </w:tc>
      </w:tr>
      <w:tr w:rsidR="006311DE" w:rsidRPr="006311DE" w:rsidTr="006311DE">
        <w:trPr>
          <w:gridAfter w:val="2"/>
          <w:wAfter w:w="843" w:type="dxa"/>
          <w:trHeight w:val="300"/>
        </w:trPr>
        <w:tc>
          <w:tcPr>
            <w:tcW w:w="772" w:type="dxa"/>
            <w:tcBorders>
              <w:top w:val="nil"/>
              <w:left w:val="single" w:sz="4" w:space="0" w:color="7F7F7F"/>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702"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93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709"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709"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567" w:type="dxa"/>
            <w:gridSpan w:val="2"/>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708" w:type="dxa"/>
            <w:gridSpan w:val="2"/>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571"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705" w:type="dxa"/>
            <w:gridSpan w:val="2"/>
            <w:tcBorders>
              <w:top w:val="nil"/>
              <w:left w:val="nil"/>
              <w:bottom w:val="nil"/>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 </w:t>
            </w:r>
          </w:p>
        </w:tc>
      </w:tr>
      <w:tr w:rsidR="006311DE" w:rsidRPr="006311DE" w:rsidTr="006311DE">
        <w:trPr>
          <w:gridAfter w:val="2"/>
          <w:wAfter w:w="843" w:type="dxa"/>
          <w:trHeight w:val="330"/>
        </w:trPr>
        <w:tc>
          <w:tcPr>
            <w:tcW w:w="2410" w:type="dxa"/>
            <w:gridSpan w:val="3"/>
            <w:tcBorders>
              <w:top w:val="nil"/>
              <w:left w:val="single" w:sz="4" w:space="0" w:color="7F7F7F"/>
              <w:bottom w:val="single" w:sz="4" w:space="0" w:color="7F7F7F"/>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Skill Band Distribution</w:t>
            </w:r>
          </w:p>
        </w:tc>
        <w:tc>
          <w:tcPr>
            <w:tcW w:w="709"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709"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567" w:type="dxa"/>
            <w:gridSpan w:val="2"/>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708" w:type="dxa"/>
            <w:gridSpan w:val="2"/>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571"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705"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 </w:t>
            </w:r>
          </w:p>
        </w:tc>
      </w:tr>
      <w:tr w:rsidR="006311DE" w:rsidRPr="006311DE" w:rsidTr="006311DE">
        <w:trPr>
          <w:gridAfter w:val="2"/>
          <w:wAfter w:w="843" w:type="dxa"/>
          <w:trHeight w:val="330"/>
        </w:trPr>
        <w:tc>
          <w:tcPr>
            <w:tcW w:w="2410"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Band</w:t>
            </w:r>
          </w:p>
        </w:tc>
        <w:tc>
          <w:tcPr>
            <w:tcW w:w="709" w:type="dxa"/>
            <w:tcBorders>
              <w:top w:val="single" w:sz="4" w:space="0" w:color="7F7F7F"/>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5</w:t>
            </w:r>
          </w:p>
        </w:tc>
        <w:tc>
          <w:tcPr>
            <w:tcW w:w="709" w:type="dxa"/>
            <w:tcBorders>
              <w:top w:val="single" w:sz="4" w:space="0" w:color="7F7F7F"/>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6</w:t>
            </w:r>
          </w:p>
        </w:tc>
        <w:tc>
          <w:tcPr>
            <w:tcW w:w="567"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7</w:t>
            </w:r>
          </w:p>
        </w:tc>
        <w:tc>
          <w:tcPr>
            <w:tcW w:w="708"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8</w:t>
            </w:r>
          </w:p>
        </w:tc>
        <w:tc>
          <w:tcPr>
            <w:tcW w:w="571" w:type="dxa"/>
            <w:tcBorders>
              <w:top w:val="single" w:sz="4" w:space="0" w:color="7F7F7F"/>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9</w:t>
            </w:r>
          </w:p>
        </w:tc>
        <w:tc>
          <w:tcPr>
            <w:tcW w:w="705"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10</w:t>
            </w:r>
          </w:p>
        </w:tc>
      </w:tr>
      <w:tr w:rsidR="006311DE" w:rsidRPr="006311DE" w:rsidTr="006311DE">
        <w:trPr>
          <w:gridAfter w:val="2"/>
          <w:wAfter w:w="843" w:type="dxa"/>
          <w:trHeight w:val="300"/>
        </w:trPr>
        <w:tc>
          <w:tcPr>
            <w:tcW w:w="2410"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Number in Band</w:t>
            </w:r>
          </w:p>
        </w:tc>
        <w:tc>
          <w:tcPr>
            <w:tcW w:w="709"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w:t>
            </w:r>
          </w:p>
        </w:tc>
        <w:tc>
          <w:tcPr>
            <w:tcW w:w="709"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w:t>
            </w:r>
          </w:p>
        </w:tc>
        <w:tc>
          <w:tcPr>
            <w:tcW w:w="567"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w:t>
            </w:r>
          </w:p>
        </w:tc>
        <w:tc>
          <w:tcPr>
            <w:tcW w:w="708"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w:t>
            </w:r>
          </w:p>
        </w:tc>
        <w:tc>
          <w:tcPr>
            <w:tcW w:w="571"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w:t>
            </w:r>
          </w:p>
        </w:tc>
        <w:tc>
          <w:tcPr>
            <w:tcW w:w="705"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w:t>
            </w:r>
          </w:p>
        </w:tc>
      </w:tr>
      <w:tr w:rsidR="006311DE" w:rsidRPr="006311DE" w:rsidTr="006311DE">
        <w:trPr>
          <w:gridAfter w:val="2"/>
          <w:wAfter w:w="843" w:type="dxa"/>
          <w:trHeight w:val="300"/>
        </w:trPr>
        <w:tc>
          <w:tcPr>
            <w:tcW w:w="2410"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Percentage in Bands</w:t>
            </w:r>
          </w:p>
        </w:tc>
        <w:tc>
          <w:tcPr>
            <w:tcW w:w="709"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40.0</w:t>
            </w:r>
          </w:p>
        </w:tc>
        <w:tc>
          <w:tcPr>
            <w:tcW w:w="709"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40.0</w:t>
            </w:r>
          </w:p>
        </w:tc>
        <w:tc>
          <w:tcPr>
            <w:tcW w:w="567"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20.0</w:t>
            </w:r>
          </w:p>
        </w:tc>
        <w:tc>
          <w:tcPr>
            <w:tcW w:w="708"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c>
          <w:tcPr>
            <w:tcW w:w="571"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c>
          <w:tcPr>
            <w:tcW w:w="705"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r>
      <w:tr w:rsidR="006311DE" w:rsidRPr="006311DE" w:rsidTr="006311DE">
        <w:trPr>
          <w:gridAfter w:val="2"/>
          <w:wAfter w:w="843" w:type="dxa"/>
          <w:trHeight w:val="300"/>
        </w:trPr>
        <w:tc>
          <w:tcPr>
            <w:tcW w:w="2410"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School Average 2009-2013</w:t>
            </w:r>
          </w:p>
        </w:tc>
        <w:tc>
          <w:tcPr>
            <w:tcW w:w="709"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39.1</w:t>
            </w:r>
          </w:p>
        </w:tc>
        <w:tc>
          <w:tcPr>
            <w:tcW w:w="709"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34.8</w:t>
            </w:r>
          </w:p>
        </w:tc>
        <w:tc>
          <w:tcPr>
            <w:tcW w:w="567"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21.7</w:t>
            </w:r>
          </w:p>
        </w:tc>
        <w:tc>
          <w:tcPr>
            <w:tcW w:w="708"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4.3</w:t>
            </w:r>
          </w:p>
        </w:tc>
        <w:tc>
          <w:tcPr>
            <w:tcW w:w="571"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c>
          <w:tcPr>
            <w:tcW w:w="705"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r>
      <w:tr w:rsidR="006311DE" w:rsidRPr="006311DE" w:rsidTr="006311DE">
        <w:trPr>
          <w:gridAfter w:val="2"/>
          <w:wAfter w:w="843" w:type="dxa"/>
          <w:trHeight w:val="315"/>
        </w:trPr>
        <w:tc>
          <w:tcPr>
            <w:tcW w:w="2410"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SSG % in Band 2013</w:t>
            </w:r>
          </w:p>
        </w:tc>
        <w:tc>
          <w:tcPr>
            <w:tcW w:w="709"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24.9</w:t>
            </w:r>
          </w:p>
        </w:tc>
        <w:tc>
          <w:tcPr>
            <w:tcW w:w="709"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36.0</w:t>
            </w:r>
          </w:p>
        </w:tc>
        <w:tc>
          <w:tcPr>
            <w:tcW w:w="567"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24.1</w:t>
            </w:r>
          </w:p>
        </w:tc>
        <w:tc>
          <w:tcPr>
            <w:tcW w:w="708"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9.4</w:t>
            </w:r>
          </w:p>
        </w:tc>
        <w:tc>
          <w:tcPr>
            <w:tcW w:w="571"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4.0</w:t>
            </w:r>
          </w:p>
        </w:tc>
        <w:tc>
          <w:tcPr>
            <w:tcW w:w="705"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1.6</w:t>
            </w:r>
          </w:p>
        </w:tc>
      </w:tr>
      <w:tr w:rsidR="006311DE" w:rsidRPr="006311DE" w:rsidTr="006311DE">
        <w:trPr>
          <w:gridAfter w:val="2"/>
          <w:wAfter w:w="843" w:type="dxa"/>
          <w:trHeight w:val="315"/>
        </w:trPr>
        <w:tc>
          <w:tcPr>
            <w:tcW w:w="2410"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State DEC % in Band 2013</w:t>
            </w:r>
          </w:p>
        </w:tc>
        <w:tc>
          <w:tcPr>
            <w:tcW w:w="709"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11.0</w:t>
            </w:r>
          </w:p>
        </w:tc>
        <w:tc>
          <w:tcPr>
            <w:tcW w:w="709"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21.3</w:t>
            </w:r>
          </w:p>
        </w:tc>
        <w:tc>
          <w:tcPr>
            <w:tcW w:w="567"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25.0</w:t>
            </w:r>
          </w:p>
        </w:tc>
        <w:tc>
          <w:tcPr>
            <w:tcW w:w="708"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17.3</w:t>
            </w:r>
          </w:p>
        </w:tc>
        <w:tc>
          <w:tcPr>
            <w:tcW w:w="571"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10.4</w:t>
            </w:r>
          </w:p>
        </w:tc>
        <w:tc>
          <w:tcPr>
            <w:tcW w:w="705" w:type="dxa"/>
            <w:gridSpan w:val="2"/>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15.1</w:t>
            </w:r>
          </w:p>
        </w:tc>
      </w:tr>
    </w:tbl>
    <w:p w:rsidR="006311DE" w:rsidRDefault="006311DE" w:rsidP="004351B0">
      <w:pPr>
        <w:pStyle w:val="ASRBodyText"/>
      </w:pPr>
      <w:r w:rsidRPr="006311DE">
        <w:rPr>
          <w:noProof/>
          <w:lang w:val="en-AU" w:eastAsia="en-AU" w:bidi="ar-SA"/>
        </w:rPr>
        <w:drawing>
          <wp:inline distT="0" distB="0" distL="0" distR="0">
            <wp:extent cx="2886679" cy="3302002"/>
            <wp:effectExtent l="19050" t="0" r="27971" b="0"/>
            <wp:docPr id="27"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t xml:space="preserve">  </w:t>
      </w:r>
      <w:r w:rsidRPr="006311DE">
        <w:rPr>
          <w:noProof/>
          <w:lang w:val="en-AU" w:eastAsia="en-AU" w:bidi="ar-SA"/>
        </w:rPr>
        <w:drawing>
          <wp:inline distT="0" distB="0" distL="0" distR="0">
            <wp:extent cx="2892683" cy="3302803"/>
            <wp:effectExtent l="19050" t="0" r="21967" b="0"/>
            <wp:docPr id="28"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311DE" w:rsidRDefault="006311DE" w:rsidP="004351B0">
      <w:pPr>
        <w:pStyle w:val="ASRBodyText"/>
      </w:pPr>
    </w:p>
    <w:tbl>
      <w:tblPr>
        <w:tblW w:w="6392" w:type="dxa"/>
        <w:tblInd w:w="108" w:type="dxa"/>
        <w:tblLook w:val="04A0"/>
      </w:tblPr>
      <w:tblGrid>
        <w:gridCol w:w="872"/>
        <w:gridCol w:w="792"/>
        <w:gridCol w:w="792"/>
        <w:gridCol w:w="656"/>
        <w:gridCol w:w="656"/>
        <w:gridCol w:w="656"/>
        <w:gridCol w:w="656"/>
        <w:gridCol w:w="656"/>
        <w:gridCol w:w="656"/>
      </w:tblGrid>
      <w:tr w:rsidR="006311DE" w:rsidRPr="006311DE" w:rsidTr="006311DE">
        <w:trPr>
          <w:trHeight w:val="315"/>
        </w:trPr>
        <w:tc>
          <w:tcPr>
            <w:tcW w:w="2456" w:type="dxa"/>
            <w:gridSpan w:val="3"/>
            <w:tcBorders>
              <w:top w:val="nil"/>
              <w:left w:val="nil"/>
              <w:bottom w:val="single" w:sz="4" w:space="0" w:color="7F7F7F"/>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Year 9 NAPLAN Spelling</w:t>
            </w: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b/>
                <w:bCs/>
                <w:color w:val="000000"/>
                <w:lang w:val="en-AU" w:eastAsia="en-AU" w:bidi="ar-SA"/>
              </w:rPr>
            </w:pP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p>
        </w:tc>
      </w:tr>
      <w:tr w:rsidR="006311DE" w:rsidRPr="006311DE" w:rsidTr="006311DE">
        <w:trPr>
          <w:trHeight w:val="285"/>
        </w:trPr>
        <w:tc>
          <w:tcPr>
            <w:tcW w:w="872" w:type="dxa"/>
            <w:tcBorders>
              <w:top w:val="nil"/>
              <w:left w:val="single" w:sz="4" w:space="0" w:color="7F7F7F"/>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792"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792"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1312" w:type="dxa"/>
            <w:gridSpan w:val="2"/>
            <w:tcBorders>
              <w:top w:val="single" w:sz="4" w:space="0" w:color="7F7F7F"/>
              <w:left w:val="nil"/>
              <w:bottom w:val="nil"/>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School</w:t>
            </w:r>
          </w:p>
        </w:tc>
        <w:tc>
          <w:tcPr>
            <w:tcW w:w="1312" w:type="dxa"/>
            <w:gridSpan w:val="2"/>
            <w:tcBorders>
              <w:top w:val="single" w:sz="4" w:space="0" w:color="7F7F7F"/>
              <w:left w:val="nil"/>
              <w:bottom w:val="nil"/>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SSG</w:t>
            </w:r>
          </w:p>
        </w:tc>
        <w:tc>
          <w:tcPr>
            <w:tcW w:w="1312" w:type="dxa"/>
            <w:gridSpan w:val="2"/>
            <w:tcBorders>
              <w:top w:val="single" w:sz="4" w:space="0" w:color="7F7F7F"/>
              <w:left w:val="nil"/>
              <w:bottom w:val="nil"/>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State DEC</w:t>
            </w:r>
          </w:p>
        </w:tc>
      </w:tr>
      <w:tr w:rsidR="006311DE" w:rsidRPr="006311DE" w:rsidTr="006311DE">
        <w:trPr>
          <w:trHeight w:val="330"/>
        </w:trPr>
        <w:tc>
          <w:tcPr>
            <w:tcW w:w="2456" w:type="dxa"/>
            <w:gridSpan w:val="3"/>
            <w:tcBorders>
              <w:top w:val="nil"/>
              <w:left w:val="single" w:sz="4" w:space="0" w:color="7F7F7F"/>
              <w:bottom w:val="nil"/>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Average score, 2013</w:t>
            </w:r>
          </w:p>
        </w:tc>
        <w:tc>
          <w:tcPr>
            <w:tcW w:w="1312" w:type="dxa"/>
            <w:gridSpan w:val="2"/>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506.9</w:t>
            </w:r>
          </w:p>
        </w:tc>
        <w:tc>
          <w:tcPr>
            <w:tcW w:w="1312"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541.3</w:t>
            </w:r>
          </w:p>
        </w:tc>
        <w:tc>
          <w:tcPr>
            <w:tcW w:w="1312"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584.0</w:t>
            </w:r>
          </w:p>
        </w:tc>
      </w:tr>
      <w:tr w:rsidR="006311DE" w:rsidRPr="006311DE" w:rsidTr="006311DE">
        <w:trPr>
          <w:trHeight w:val="300"/>
        </w:trPr>
        <w:tc>
          <w:tcPr>
            <w:tcW w:w="872" w:type="dxa"/>
            <w:tcBorders>
              <w:top w:val="nil"/>
              <w:left w:val="single" w:sz="4" w:space="0" w:color="7F7F7F"/>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792"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792"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r>
      <w:tr w:rsidR="006311DE" w:rsidRPr="006311DE" w:rsidTr="006311DE">
        <w:trPr>
          <w:trHeight w:val="315"/>
        </w:trPr>
        <w:tc>
          <w:tcPr>
            <w:tcW w:w="2456" w:type="dxa"/>
            <w:gridSpan w:val="3"/>
            <w:tcBorders>
              <w:top w:val="nil"/>
              <w:left w:val="single" w:sz="4" w:space="0" w:color="7F7F7F"/>
              <w:bottom w:val="single" w:sz="4" w:space="0" w:color="7F7F7F"/>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Skill Band Distribution</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r>
      <w:tr w:rsidR="006311DE" w:rsidRPr="006311DE" w:rsidTr="006311DE">
        <w:trPr>
          <w:trHeight w:val="300"/>
        </w:trPr>
        <w:tc>
          <w:tcPr>
            <w:tcW w:w="245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Band</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5</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6</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7</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8</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9</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10</w:t>
            </w:r>
          </w:p>
        </w:tc>
      </w:tr>
      <w:tr w:rsidR="006311DE" w:rsidRPr="006311DE" w:rsidTr="006311DE">
        <w:trPr>
          <w:trHeight w:val="300"/>
        </w:trPr>
        <w:tc>
          <w:tcPr>
            <w:tcW w:w="245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Number in Band</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w:t>
            </w:r>
          </w:p>
        </w:tc>
      </w:tr>
      <w:tr w:rsidR="006311DE" w:rsidRPr="006311DE" w:rsidTr="006311DE">
        <w:trPr>
          <w:trHeight w:val="300"/>
        </w:trPr>
        <w:tc>
          <w:tcPr>
            <w:tcW w:w="245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Percentage in Bands</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60.0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r>
      <w:tr w:rsidR="006311DE" w:rsidRPr="006311DE" w:rsidTr="006311DE">
        <w:trPr>
          <w:trHeight w:val="300"/>
        </w:trPr>
        <w:tc>
          <w:tcPr>
            <w:tcW w:w="245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School Average 2009-2013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30.4</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17.4</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34.8</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17.4</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r>
      <w:tr w:rsidR="006311DE" w:rsidRPr="006311DE" w:rsidTr="006311DE">
        <w:trPr>
          <w:trHeight w:val="300"/>
        </w:trPr>
        <w:tc>
          <w:tcPr>
            <w:tcW w:w="245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SSG % in Band 2013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19.4</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20.2</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31.0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21.7</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5.8</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1.8</w:t>
            </w:r>
          </w:p>
        </w:tc>
      </w:tr>
      <w:tr w:rsidR="006311DE" w:rsidRPr="006311DE" w:rsidTr="006311DE">
        <w:trPr>
          <w:trHeight w:val="315"/>
        </w:trPr>
        <w:tc>
          <w:tcPr>
            <w:tcW w:w="245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State DEC % in Band 2013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8.3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13.1</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27.6</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28.6</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13.0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9.4</w:t>
            </w:r>
          </w:p>
        </w:tc>
      </w:tr>
    </w:tbl>
    <w:p w:rsidR="006311DE" w:rsidRDefault="006311DE" w:rsidP="004351B0">
      <w:pPr>
        <w:pStyle w:val="ASRBodyText"/>
      </w:pPr>
    </w:p>
    <w:tbl>
      <w:tblPr>
        <w:tblW w:w="7978" w:type="dxa"/>
        <w:tblInd w:w="108" w:type="dxa"/>
        <w:tblLook w:val="04A0"/>
      </w:tblPr>
      <w:tblGrid>
        <w:gridCol w:w="774"/>
        <w:gridCol w:w="701"/>
        <w:gridCol w:w="701"/>
        <w:gridCol w:w="1278"/>
        <w:gridCol w:w="1278"/>
        <w:gridCol w:w="1278"/>
        <w:gridCol w:w="656"/>
        <w:gridCol w:w="656"/>
        <w:gridCol w:w="656"/>
      </w:tblGrid>
      <w:tr w:rsidR="006311DE" w:rsidRPr="006311DE" w:rsidTr="006311DE">
        <w:trPr>
          <w:trHeight w:val="300"/>
        </w:trPr>
        <w:tc>
          <w:tcPr>
            <w:tcW w:w="6010" w:type="dxa"/>
            <w:gridSpan w:val="6"/>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Year 9 NAPLAN Grammar and Punctuation</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r>
      <w:tr w:rsidR="006311DE" w:rsidRPr="006311DE" w:rsidTr="006311DE">
        <w:trPr>
          <w:trHeight w:val="300"/>
        </w:trPr>
        <w:tc>
          <w:tcPr>
            <w:tcW w:w="774" w:type="dxa"/>
            <w:tcBorders>
              <w:top w:val="nil"/>
              <w:left w:val="single" w:sz="4" w:space="0" w:color="7F7F7F"/>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701"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701"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2556" w:type="dxa"/>
            <w:gridSpan w:val="2"/>
            <w:tcBorders>
              <w:top w:val="single" w:sz="4" w:space="0" w:color="7F7F7F"/>
              <w:left w:val="nil"/>
              <w:bottom w:val="nil"/>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School</w:t>
            </w:r>
          </w:p>
        </w:tc>
        <w:tc>
          <w:tcPr>
            <w:tcW w:w="1934" w:type="dxa"/>
            <w:gridSpan w:val="2"/>
            <w:tcBorders>
              <w:top w:val="single" w:sz="4" w:space="0" w:color="7F7F7F"/>
              <w:left w:val="nil"/>
              <w:bottom w:val="nil"/>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SSG</w:t>
            </w:r>
          </w:p>
        </w:tc>
        <w:tc>
          <w:tcPr>
            <w:tcW w:w="1312" w:type="dxa"/>
            <w:gridSpan w:val="2"/>
            <w:tcBorders>
              <w:top w:val="single" w:sz="4" w:space="0" w:color="7F7F7F"/>
              <w:left w:val="nil"/>
              <w:bottom w:val="nil"/>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State DEC</w:t>
            </w:r>
          </w:p>
        </w:tc>
      </w:tr>
      <w:tr w:rsidR="006311DE" w:rsidRPr="006311DE" w:rsidTr="006311DE">
        <w:trPr>
          <w:trHeight w:val="300"/>
        </w:trPr>
        <w:tc>
          <w:tcPr>
            <w:tcW w:w="2176" w:type="dxa"/>
            <w:gridSpan w:val="3"/>
            <w:tcBorders>
              <w:top w:val="nil"/>
              <w:left w:val="single" w:sz="4" w:space="0" w:color="7F7F7F"/>
              <w:bottom w:val="nil"/>
              <w:right w:val="nil"/>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Average score, 2013</w:t>
            </w:r>
          </w:p>
        </w:tc>
        <w:tc>
          <w:tcPr>
            <w:tcW w:w="2556" w:type="dxa"/>
            <w:gridSpan w:val="2"/>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451.0</w:t>
            </w:r>
          </w:p>
        </w:tc>
        <w:tc>
          <w:tcPr>
            <w:tcW w:w="1934"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508.1</w:t>
            </w:r>
          </w:p>
        </w:tc>
        <w:tc>
          <w:tcPr>
            <w:tcW w:w="1312"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565.8</w:t>
            </w:r>
          </w:p>
        </w:tc>
      </w:tr>
      <w:tr w:rsidR="006311DE" w:rsidRPr="006311DE" w:rsidTr="006311DE">
        <w:trPr>
          <w:trHeight w:val="300"/>
        </w:trPr>
        <w:tc>
          <w:tcPr>
            <w:tcW w:w="774" w:type="dxa"/>
            <w:tcBorders>
              <w:top w:val="nil"/>
              <w:left w:val="single" w:sz="4" w:space="0" w:color="7F7F7F"/>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701"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701"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1278"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1278"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1278"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nil"/>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r>
      <w:tr w:rsidR="006311DE" w:rsidRPr="006311DE" w:rsidTr="006311DE">
        <w:trPr>
          <w:trHeight w:val="330"/>
        </w:trPr>
        <w:tc>
          <w:tcPr>
            <w:tcW w:w="2176" w:type="dxa"/>
            <w:gridSpan w:val="3"/>
            <w:tcBorders>
              <w:top w:val="nil"/>
              <w:left w:val="single" w:sz="4" w:space="0" w:color="7F7F7F"/>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b/>
                <w:bCs/>
                <w:color w:val="000000"/>
                <w:lang w:val="en-AU" w:eastAsia="en-AU" w:bidi="ar-SA"/>
              </w:rPr>
            </w:pPr>
            <w:r w:rsidRPr="006311DE">
              <w:rPr>
                <w:rFonts w:ascii="Calibri" w:eastAsia="Times New Roman" w:hAnsi="Calibri" w:cs="Times New Roman"/>
                <w:b/>
                <w:bCs/>
                <w:color w:val="000000"/>
                <w:lang w:val="en-AU" w:eastAsia="en-AU" w:bidi="ar-SA"/>
              </w:rPr>
              <w:t>Skill Band Distribution</w:t>
            </w:r>
          </w:p>
        </w:tc>
        <w:tc>
          <w:tcPr>
            <w:tcW w:w="1278"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1278"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1278"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lang w:val="en-AU" w:eastAsia="en-AU" w:bidi="ar-SA"/>
              </w:rPr>
            </w:pPr>
            <w:r w:rsidRPr="006311DE">
              <w:rPr>
                <w:rFonts w:ascii="Calibri" w:eastAsia="Times New Roman" w:hAnsi="Calibri" w:cs="Times New Roman"/>
                <w:color w:val="000000"/>
                <w:lang w:val="en-AU" w:eastAsia="en-AU" w:bidi="ar-SA"/>
              </w:rPr>
              <w:t> </w:t>
            </w:r>
          </w:p>
        </w:tc>
      </w:tr>
      <w:tr w:rsidR="006311DE" w:rsidRPr="006311DE" w:rsidTr="006311DE">
        <w:trPr>
          <w:trHeight w:val="330"/>
        </w:trPr>
        <w:tc>
          <w:tcPr>
            <w:tcW w:w="217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Band</w:t>
            </w:r>
          </w:p>
        </w:tc>
        <w:tc>
          <w:tcPr>
            <w:tcW w:w="1278"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5</w:t>
            </w:r>
          </w:p>
        </w:tc>
        <w:tc>
          <w:tcPr>
            <w:tcW w:w="1278"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6</w:t>
            </w:r>
          </w:p>
        </w:tc>
        <w:tc>
          <w:tcPr>
            <w:tcW w:w="1278"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7</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8</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9</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b/>
                <w:bCs/>
                <w:color w:val="000000"/>
                <w:sz w:val="20"/>
                <w:szCs w:val="20"/>
                <w:lang w:val="en-AU" w:eastAsia="en-AU" w:bidi="ar-SA"/>
              </w:rPr>
            </w:pPr>
            <w:r w:rsidRPr="006311DE">
              <w:rPr>
                <w:rFonts w:ascii="Calibri" w:eastAsia="Times New Roman" w:hAnsi="Calibri" w:cs="Times New Roman"/>
                <w:b/>
                <w:bCs/>
                <w:color w:val="000000"/>
                <w:sz w:val="20"/>
                <w:szCs w:val="20"/>
                <w:lang w:val="en-AU" w:eastAsia="en-AU" w:bidi="ar-SA"/>
              </w:rPr>
              <w:t>10</w:t>
            </w:r>
          </w:p>
        </w:tc>
      </w:tr>
      <w:tr w:rsidR="006311DE" w:rsidRPr="006311DE" w:rsidTr="006311DE">
        <w:trPr>
          <w:trHeight w:val="300"/>
        </w:trPr>
        <w:tc>
          <w:tcPr>
            <w:tcW w:w="217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Number in Band</w:t>
            </w:r>
          </w:p>
        </w:tc>
        <w:tc>
          <w:tcPr>
            <w:tcW w:w="1278"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3</w:t>
            </w:r>
          </w:p>
        </w:tc>
        <w:tc>
          <w:tcPr>
            <w:tcW w:w="1278"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w:t>
            </w:r>
          </w:p>
        </w:tc>
        <w:tc>
          <w:tcPr>
            <w:tcW w:w="1278"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w:t>
            </w:r>
          </w:p>
        </w:tc>
      </w:tr>
      <w:tr w:rsidR="006311DE" w:rsidRPr="006311DE" w:rsidTr="006311DE">
        <w:trPr>
          <w:trHeight w:val="300"/>
        </w:trPr>
        <w:tc>
          <w:tcPr>
            <w:tcW w:w="217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Percentage in Bands</w:t>
            </w:r>
          </w:p>
        </w:tc>
        <w:tc>
          <w:tcPr>
            <w:tcW w:w="1278"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60.0</w:t>
            </w:r>
          </w:p>
        </w:tc>
        <w:tc>
          <w:tcPr>
            <w:tcW w:w="1278"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20.0</w:t>
            </w:r>
          </w:p>
        </w:tc>
        <w:tc>
          <w:tcPr>
            <w:tcW w:w="1278"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r>
      <w:tr w:rsidR="006311DE" w:rsidRPr="006311DE" w:rsidTr="006311DE">
        <w:trPr>
          <w:trHeight w:val="300"/>
        </w:trPr>
        <w:tc>
          <w:tcPr>
            <w:tcW w:w="217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School Average 2009-2013</w:t>
            </w:r>
          </w:p>
        </w:tc>
        <w:tc>
          <w:tcPr>
            <w:tcW w:w="1278"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65.2</w:t>
            </w:r>
          </w:p>
        </w:tc>
        <w:tc>
          <w:tcPr>
            <w:tcW w:w="1278"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13.0</w:t>
            </w:r>
          </w:p>
        </w:tc>
        <w:tc>
          <w:tcPr>
            <w:tcW w:w="1278"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17.4</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4.3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0.0</w:t>
            </w:r>
          </w:p>
        </w:tc>
      </w:tr>
      <w:tr w:rsidR="006311DE" w:rsidRPr="006311DE" w:rsidTr="006311DE">
        <w:trPr>
          <w:trHeight w:val="315"/>
        </w:trPr>
        <w:tc>
          <w:tcPr>
            <w:tcW w:w="217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SSG % in Band 2013</w:t>
            </w:r>
          </w:p>
        </w:tc>
        <w:tc>
          <w:tcPr>
            <w:tcW w:w="1278"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33.7</w:t>
            </w:r>
          </w:p>
        </w:tc>
        <w:tc>
          <w:tcPr>
            <w:tcW w:w="1278"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23.3</w:t>
            </w:r>
          </w:p>
        </w:tc>
        <w:tc>
          <w:tcPr>
            <w:tcW w:w="1278"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27.5</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10.9</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3.3</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1.3</w:t>
            </w:r>
          </w:p>
        </w:tc>
      </w:tr>
      <w:tr w:rsidR="006311DE" w:rsidRPr="006311DE" w:rsidTr="006311DE">
        <w:trPr>
          <w:trHeight w:val="315"/>
        </w:trPr>
        <w:tc>
          <w:tcPr>
            <w:tcW w:w="217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State DEC % in Band 2013</w:t>
            </w:r>
          </w:p>
        </w:tc>
        <w:tc>
          <w:tcPr>
            <w:tcW w:w="1278"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15.4</w:t>
            </w:r>
          </w:p>
        </w:tc>
        <w:tc>
          <w:tcPr>
            <w:tcW w:w="1278"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17.0</w:t>
            </w:r>
          </w:p>
        </w:tc>
        <w:tc>
          <w:tcPr>
            <w:tcW w:w="1278"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29.1</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19.4</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10.1</w:t>
            </w:r>
          </w:p>
        </w:tc>
        <w:tc>
          <w:tcPr>
            <w:tcW w:w="656" w:type="dxa"/>
            <w:tcBorders>
              <w:top w:val="nil"/>
              <w:left w:val="nil"/>
              <w:bottom w:val="single" w:sz="4" w:space="0" w:color="7F7F7F"/>
              <w:right w:val="single" w:sz="4" w:space="0" w:color="7F7F7F"/>
            </w:tcBorders>
            <w:shd w:val="clear" w:color="000000" w:fill="FFFFFF"/>
            <w:noWrap/>
            <w:vAlign w:val="bottom"/>
            <w:hideMark/>
          </w:tcPr>
          <w:p w:rsidR="006311DE" w:rsidRPr="006311DE" w:rsidRDefault="006311DE" w:rsidP="006311DE">
            <w:pPr>
              <w:spacing w:after="0" w:line="240" w:lineRule="auto"/>
              <w:jc w:val="center"/>
              <w:rPr>
                <w:rFonts w:ascii="Calibri" w:eastAsia="Times New Roman" w:hAnsi="Calibri" w:cs="Times New Roman"/>
                <w:color w:val="000000"/>
                <w:sz w:val="20"/>
                <w:szCs w:val="20"/>
                <w:lang w:val="en-AU" w:eastAsia="en-AU" w:bidi="ar-SA"/>
              </w:rPr>
            </w:pPr>
            <w:r w:rsidRPr="006311DE">
              <w:rPr>
                <w:rFonts w:ascii="Calibri" w:eastAsia="Times New Roman" w:hAnsi="Calibri" w:cs="Times New Roman"/>
                <w:color w:val="000000"/>
                <w:sz w:val="20"/>
                <w:szCs w:val="20"/>
                <w:lang w:val="en-AU" w:eastAsia="en-AU" w:bidi="ar-SA"/>
              </w:rPr>
              <w:t>9.0</w:t>
            </w:r>
          </w:p>
        </w:tc>
      </w:tr>
    </w:tbl>
    <w:p w:rsidR="006311DE" w:rsidRDefault="006311DE" w:rsidP="004351B0">
      <w:pPr>
        <w:pStyle w:val="ASRBodyText"/>
      </w:pPr>
    </w:p>
    <w:p w:rsidR="005050B5" w:rsidRDefault="005050B5" w:rsidP="004351B0">
      <w:pPr>
        <w:pStyle w:val="ASRBodyText"/>
      </w:pPr>
    </w:p>
    <w:p w:rsidR="005050B5" w:rsidRDefault="005050B5" w:rsidP="004351B0">
      <w:pPr>
        <w:pStyle w:val="ASRBodyText"/>
      </w:pPr>
      <w:r w:rsidRPr="005050B5">
        <w:rPr>
          <w:noProof/>
          <w:lang w:val="en-AU" w:eastAsia="en-AU" w:bidi="ar-SA"/>
        </w:rPr>
        <w:drawing>
          <wp:inline distT="0" distB="0" distL="0" distR="0">
            <wp:extent cx="2896205" cy="3302002"/>
            <wp:effectExtent l="19050" t="0" r="18445" b="0"/>
            <wp:docPr id="29"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t xml:space="preserve">  </w:t>
      </w:r>
      <w:r w:rsidRPr="005050B5">
        <w:rPr>
          <w:noProof/>
          <w:lang w:val="en-AU" w:eastAsia="en-AU" w:bidi="ar-SA"/>
        </w:rPr>
        <w:drawing>
          <wp:inline distT="0" distB="0" distL="0" distR="0">
            <wp:extent cx="2814401" cy="3302002"/>
            <wp:effectExtent l="19050" t="0" r="24049" b="0"/>
            <wp:docPr id="30"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050B5" w:rsidRDefault="005050B5" w:rsidP="004351B0">
      <w:pPr>
        <w:pStyle w:val="ASRBodyText"/>
      </w:pPr>
    </w:p>
    <w:tbl>
      <w:tblPr>
        <w:tblW w:w="6352" w:type="dxa"/>
        <w:tblInd w:w="108" w:type="dxa"/>
        <w:tblLook w:val="04A0"/>
      </w:tblPr>
      <w:tblGrid>
        <w:gridCol w:w="858"/>
        <w:gridCol w:w="779"/>
        <w:gridCol w:w="779"/>
        <w:gridCol w:w="656"/>
        <w:gridCol w:w="656"/>
        <w:gridCol w:w="656"/>
        <w:gridCol w:w="656"/>
        <w:gridCol w:w="656"/>
        <w:gridCol w:w="656"/>
      </w:tblGrid>
      <w:tr w:rsidR="005050B5" w:rsidRPr="005050B5" w:rsidTr="005050B5">
        <w:trPr>
          <w:trHeight w:val="315"/>
        </w:trPr>
        <w:tc>
          <w:tcPr>
            <w:tcW w:w="2416" w:type="dxa"/>
            <w:gridSpan w:val="3"/>
            <w:tcBorders>
              <w:top w:val="nil"/>
              <w:left w:val="nil"/>
              <w:bottom w:val="single" w:sz="4" w:space="0" w:color="7F7F7F"/>
              <w:right w:val="nil"/>
            </w:tcBorders>
            <w:shd w:val="clear" w:color="000000" w:fill="auto"/>
            <w:noWrap/>
            <w:vAlign w:val="bottom"/>
            <w:hideMark/>
          </w:tcPr>
          <w:p w:rsidR="005050B5" w:rsidRPr="005050B5" w:rsidRDefault="005050B5" w:rsidP="005050B5">
            <w:pPr>
              <w:spacing w:after="0" w:line="240" w:lineRule="auto"/>
              <w:rPr>
                <w:rFonts w:ascii="Calibri" w:eastAsia="Times New Roman" w:hAnsi="Calibri" w:cs="Times New Roman"/>
                <w:b/>
                <w:bCs/>
                <w:color w:val="000000"/>
                <w:lang w:val="en-AU" w:eastAsia="en-AU" w:bidi="ar-SA"/>
              </w:rPr>
            </w:pPr>
            <w:r w:rsidRPr="005050B5">
              <w:rPr>
                <w:rFonts w:ascii="Calibri" w:eastAsia="Times New Roman" w:hAnsi="Calibri" w:cs="Times New Roman"/>
                <w:b/>
                <w:bCs/>
                <w:color w:val="000000"/>
                <w:lang w:val="en-AU" w:eastAsia="en-AU" w:bidi="ar-SA"/>
              </w:rPr>
              <w:t>Year 9 NAPLAN Writing</w:t>
            </w:r>
          </w:p>
        </w:tc>
        <w:tc>
          <w:tcPr>
            <w:tcW w:w="656" w:type="dxa"/>
            <w:tcBorders>
              <w:top w:val="nil"/>
              <w:left w:val="nil"/>
              <w:bottom w:val="nil"/>
              <w:right w:val="nil"/>
            </w:tcBorders>
            <w:shd w:val="clear" w:color="000000" w:fill="auto"/>
            <w:noWrap/>
            <w:vAlign w:val="bottom"/>
            <w:hideMark/>
          </w:tcPr>
          <w:p w:rsidR="005050B5" w:rsidRPr="005050B5" w:rsidRDefault="005050B5" w:rsidP="005050B5">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5050B5" w:rsidRPr="005050B5" w:rsidRDefault="005050B5" w:rsidP="005050B5">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5050B5" w:rsidRPr="005050B5" w:rsidRDefault="005050B5" w:rsidP="005050B5">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5050B5" w:rsidRPr="005050B5" w:rsidRDefault="005050B5" w:rsidP="005050B5">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5050B5" w:rsidRPr="005050B5" w:rsidRDefault="005050B5" w:rsidP="005050B5">
            <w:pPr>
              <w:spacing w:after="0" w:line="240" w:lineRule="auto"/>
              <w:rPr>
                <w:rFonts w:ascii="Calibri" w:eastAsia="Times New Roman" w:hAnsi="Calibri" w:cs="Times New Roman"/>
                <w:color w:val="000000"/>
                <w:lang w:val="en-AU" w:eastAsia="en-AU" w:bidi="ar-SA"/>
              </w:rPr>
            </w:pPr>
          </w:p>
        </w:tc>
        <w:tc>
          <w:tcPr>
            <w:tcW w:w="656" w:type="dxa"/>
            <w:tcBorders>
              <w:top w:val="nil"/>
              <w:left w:val="nil"/>
              <w:bottom w:val="nil"/>
              <w:right w:val="nil"/>
            </w:tcBorders>
            <w:shd w:val="clear" w:color="000000" w:fill="auto"/>
            <w:noWrap/>
            <w:vAlign w:val="bottom"/>
            <w:hideMark/>
          </w:tcPr>
          <w:p w:rsidR="005050B5" w:rsidRPr="005050B5" w:rsidRDefault="005050B5" w:rsidP="005050B5">
            <w:pPr>
              <w:spacing w:after="0" w:line="240" w:lineRule="auto"/>
              <w:rPr>
                <w:rFonts w:ascii="Calibri" w:eastAsia="Times New Roman" w:hAnsi="Calibri" w:cs="Times New Roman"/>
                <w:color w:val="000000"/>
                <w:lang w:val="en-AU" w:eastAsia="en-AU" w:bidi="ar-SA"/>
              </w:rPr>
            </w:pPr>
          </w:p>
        </w:tc>
      </w:tr>
      <w:tr w:rsidR="005050B5" w:rsidRPr="005050B5" w:rsidTr="005050B5">
        <w:trPr>
          <w:trHeight w:val="285"/>
        </w:trPr>
        <w:tc>
          <w:tcPr>
            <w:tcW w:w="858" w:type="dxa"/>
            <w:tcBorders>
              <w:top w:val="nil"/>
              <w:left w:val="single" w:sz="4" w:space="0" w:color="7F7F7F"/>
              <w:bottom w:val="nil"/>
              <w:right w:val="nil"/>
            </w:tcBorders>
            <w:shd w:val="clear" w:color="000000" w:fill="FFFFFF"/>
            <w:noWrap/>
            <w:vAlign w:val="bottom"/>
            <w:hideMark/>
          </w:tcPr>
          <w:p w:rsidR="005050B5" w:rsidRPr="005050B5" w:rsidRDefault="005050B5" w:rsidP="005050B5">
            <w:pPr>
              <w:spacing w:after="0" w:line="240" w:lineRule="auto"/>
              <w:rPr>
                <w:rFonts w:ascii="Calibri" w:eastAsia="Times New Roman" w:hAnsi="Calibri" w:cs="Times New Roman"/>
                <w:color w:val="000000"/>
                <w:lang w:val="en-AU" w:eastAsia="en-AU" w:bidi="ar-SA"/>
              </w:rPr>
            </w:pPr>
            <w:r w:rsidRPr="005050B5">
              <w:rPr>
                <w:rFonts w:ascii="Calibri" w:eastAsia="Times New Roman" w:hAnsi="Calibri" w:cs="Times New Roman"/>
                <w:color w:val="000000"/>
                <w:lang w:val="en-AU" w:eastAsia="en-AU" w:bidi="ar-SA"/>
              </w:rPr>
              <w:t> </w:t>
            </w:r>
          </w:p>
        </w:tc>
        <w:tc>
          <w:tcPr>
            <w:tcW w:w="779" w:type="dxa"/>
            <w:tcBorders>
              <w:top w:val="nil"/>
              <w:left w:val="nil"/>
              <w:bottom w:val="nil"/>
              <w:right w:val="nil"/>
            </w:tcBorders>
            <w:shd w:val="clear" w:color="000000" w:fill="FFFFFF"/>
            <w:noWrap/>
            <w:vAlign w:val="bottom"/>
            <w:hideMark/>
          </w:tcPr>
          <w:p w:rsidR="005050B5" w:rsidRPr="005050B5" w:rsidRDefault="005050B5" w:rsidP="005050B5">
            <w:pPr>
              <w:spacing w:after="0" w:line="240" w:lineRule="auto"/>
              <w:rPr>
                <w:rFonts w:ascii="Calibri" w:eastAsia="Times New Roman" w:hAnsi="Calibri" w:cs="Times New Roman"/>
                <w:color w:val="000000"/>
                <w:lang w:val="en-AU" w:eastAsia="en-AU" w:bidi="ar-SA"/>
              </w:rPr>
            </w:pPr>
            <w:r w:rsidRPr="005050B5">
              <w:rPr>
                <w:rFonts w:ascii="Calibri" w:eastAsia="Times New Roman" w:hAnsi="Calibri" w:cs="Times New Roman"/>
                <w:color w:val="000000"/>
                <w:lang w:val="en-AU" w:eastAsia="en-AU" w:bidi="ar-SA"/>
              </w:rPr>
              <w:t> </w:t>
            </w:r>
          </w:p>
        </w:tc>
        <w:tc>
          <w:tcPr>
            <w:tcW w:w="779" w:type="dxa"/>
            <w:tcBorders>
              <w:top w:val="nil"/>
              <w:left w:val="nil"/>
              <w:bottom w:val="nil"/>
              <w:right w:val="nil"/>
            </w:tcBorders>
            <w:shd w:val="clear" w:color="000000" w:fill="FFFFFF"/>
            <w:noWrap/>
            <w:vAlign w:val="bottom"/>
            <w:hideMark/>
          </w:tcPr>
          <w:p w:rsidR="005050B5" w:rsidRPr="005050B5" w:rsidRDefault="005050B5" w:rsidP="005050B5">
            <w:pPr>
              <w:spacing w:after="0" w:line="240" w:lineRule="auto"/>
              <w:rPr>
                <w:rFonts w:ascii="Calibri" w:eastAsia="Times New Roman" w:hAnsi="Calibri" w:cs="Times New Roman"/>
                <w:color w:val="000000"/>
                <w:lang w:val="en-AU" w:eastAsia="en-AU" w:bidi="ar-SA"/>
              </w:rPr>
            </w:pPr>
            <w:r w:rsidRPr="005050B5">
              <w:rPr>
                <w:rFonts w:ascii="Calibri" w:eastAsia="Times New Roman" w:hAnsi="Calibri" w:cs="Times New Roman"/>
                <w:color w:val="000000"/>
                <w:lang w:val="en-AU" w:eastAsia="en-AU" w:bidi="ar-SA"/>
              </w:rPr>
              <w:t> </w:t>
            </w:r>
          </w:p>
        </w:tc>
        <w:tc>
          <w:tcPr>
            <w:tcW w:w="1312" w:type="dxa"/>
            <w:gridSpan w:val="2"/>
            <w:tcBorders>
              <w:top w:val="single" w:sz="4" w:space="0" w:color="7F7F7F"/>
              <w:left w:val="nil"/>
              <w:bottom w:val="nil"/>
              <w:right w:val="nil"/>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b/>
                <w:bCs/>
                <w:color w:val="000000"/>
                <w:lang w:val="en-AU" w:eastAsia="en-AU" w:bidi="ar-SA"/>
              </w:rPr>
            </w:pPr>
            <w:r w:rsidRPr="005050B5">
              <w:rPr>
                <w:rFonts w:ascii="Calibri" w:eastAsia="Times New Roman" w:hAnsi="Calibri" w:cs="Times New Roman"/>
                <w:b/>
                <w:bCs/>
                <w:color w:val="000000"/>
                <w:lang w:val="en-AU" w:eastAsia="en-AU" w:bidi="ar-SA"/>
              </w:rPr>
              <w:t>School</w:t>
            </w:r>
          </w:p>
        </w:tc>
        <w:tc>
          <w:tcPr>
            <w:tcW w:w="1312" w:type="dxa"/>
            <w:gridSpan w:val="2"/>
            <w:tcBorders>
              <w:top w:val="single" w:sz="4" w:space="0" w:color="7F7F7F"/>
              <w:left w:val="nil"/>
              <w:bottom w:val="nil"/>
              <w:right w:val="nil"/>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b/>
                <w:bCs/>
                <w:color w:val="000000"/>
                <w:lang w:val="en-AU" w:eastAsia="en-AU" w:bidi="ar-SA"/>
              </w:rPr>
            </w:pPr>
            <w:r w:rsidRPr="005050B5">
              <w:rPr>
                <w:rFonts w:ascii="Calibri" w:eastAsia="Times New Roman" w:hAnsi="Calibri" w:cs="Times New Roman"/>
                <w:b/>
                <w:bCs/>
                <w:color w:val="000000"/>
                <w:lang w:val="en-AU" w:eastAsia="en-AU" w:bidi="ar-SA"/>
              </w:rPr>
              <w:t>SSG</w:t>
            </w:r>
          </w:p>
        </w:tc>
        <w:tc>
          <w:tcPr>
            <w:tcW w:w="1312" w:type="dxa"/>
            <w:gridSpan w:val="2"/>
            <w:tcBorders>
              <w:top w:val="single" w:sz="4" w:space="0" w:color="7F7F7F"/>
              <w:left w:val="nil"/>
              <w:bottom w:val="nil"/>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b/>
                <w:bCs/>
                <w:color w:val="000000"/>
                <w:lang w:val="en-AU" w:eastAsia="en-AU" w:bidi="ar-SA"/>
              </w:rPr>
            </w:pPr>
            <w:r w:rsidRPr="005050B5">
              <w:rPr>
                <w:rFonts w:ascii="Calibri" w:eastAsia="Times New Roman" w:hAnsi="Calibri" w:cs="Times New Roman"/>
                <w:b/>
                <w:bCs/>
                <w:color w:val="000000"/>
                <w:lang w:val="en-AU" w:eastAsia="en-AU" w:bidi="ar-SA"/>
              </w:rPr>
              <w:t>State DEC</w:t>
            </w:r>
          </w:p>
        </w:tc>
      </w:tr>
      <w:tr w:rsidR="005050B5" w:rsidRPr="005050B5" w:rsidTr="005050B5">
        <w:trPr>
          <w:trHeight w:val="330"/>
        </w:trPr>
        <w:tc>
          <w:tcPr>
            <w:tcW w:w="2416" w:type="dxa"/>
            <w:gridSpan w:val="3"/>
            <w:tcBorders>
              <w:top w:val="nil"/>
              <w:left w:val="single" w:sz="4" w:space="0" w:color="7F7F7F"/>
              <w:bottom w:val="nil"/>
              <w:right w:val="nil"/>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b/>
                <w:bCs/>
                <w:color w:val="000000"/>
                <w:lang w:val="en-AU" w:eastAsia="en-AU" w:bidi="ar-SA"/>
              </w:rPr>
            </w:pPr>
            <w:r w:rsidRPr="005050B5">
              <w:rPr>
                <w:rFonts w:ascii="Calibri" w:eastAsia="Times New Roman" w:hAnsi="Calibri" w:cs="Times New Roman"/>
                <w:b/>
                <w:bCs/>
                <w:color w:val="000000"/>
                <w:lang w:val="en-AU" w:eastAsia="en-AU" w:bidi="ar-SA"/>
              </w:rPr>
              <w:t>Average score, 2013</w:t>
            </w:r>
          </w:p>
        </w:tc>
        <w:tc>
          <w:tcPr>
            <w:tcW w:w="1312" w:type="dxa"/>
            <w:gridSpan w:val="2"/>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lang w:val="en-AU" w:eastAsia="en-AU" w:bidi="ar-SA"/>
              </w:rPr>
            </w:pPr>
            <w:r w:rsidRPr="005050B5">
              <w:rPr>
                <w:rFonts w:ascii="Calibri" w:eastAsia="Times New Roman" w:hAnsi="Calibri" w:cs="Times New Roman"/>
                <w:color w:val="000000"/>
                <w:lang w:val="en-AU" w:eastAsia="en-AU" w:bidi="ar-SA"/>
              </w:rPr>
              <w:t>434.9</w:t>
            </w:r>
          </w:p>
        </w:tc>
        <w:tc>
          <w:tcPr>
            <w:tcW w:w="1312"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lang w:val="en-AU" w:eastAsia="en-AU" w:bidi="ar-SA"/>
              </w:rPr>
            </w:pPr>
            <w:r w:rsidRPr="005050B5">
              <w:rPr>
                <w:rFonts w:ascii="Calibri" w:eastAsia="Times New Roman" w:hAnsi="Calibri" w:cs="Times New Roman"/>
                <w:color w:val="000000"/>
                <w:lang w:val="en-AU" w:eastAsia="en-AU" w:bidi="ar-SA"/>
              </w:rPr>
              <w:t>467.7</w:t>
            </w:r>
          </w:p>
        </w:tc>
        <w:tc>
          <w:tcPr>
            <w:tcW w:w="1312" w:type="dxa"/>
            <w:gridSpan w:val="2"/>
            <w:tcBorders>
              <w:top w:val="single" w:sz="4" w:space="0" w:color="7F7F7F"/>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lang w:val="en-AU" w:eastAsia="en-AU" w:bidi="ar-SA"/>
              </w:rPr>
            </w:pPr>
            <w:r w:rsidRPr="005050B5">
              <w:rPr>
                <w:rFonts w:ascii="Calibri" w:eastAsia="Times New Roman" w:hAnsi="Calibri" w:cs="Times New Roman"/>
                <w:color w:val="000000"/>
                <w:lang w:val="en-AU" w:eastAsia="en-AU" w:bidi="ar-SA"/>
              </w:rPr>
              <w:t>534.2</w:t>
            </w:r>
          </w:p>
        </w:tc>
      </w:tr>
      <w:tr w:rsidR="005050B5" w:rsidRPr="005050B5" w:rsidTr="005050B5">
        <w:trPr>
          <w:trHeight w:val="300"/>
        </w:trPr>
        <w:tc>
          <w:tcPr>
            <w:tcW w:w="858" w:type="dxa"/>
            <w:tcBorders>
              <w:top w:val="nil"/>
              <w:left w:val="single" w:sz="4" w:space="0" w:color="7F7F7F"/>
              <w:bottom w:val="nil"/>
              <w:right w:val="nil"/>
            </w:tcBorders>
            <w:shd w:val="clear" w:color="000000" w:fill="FFFFFF"/>
            <w:noWrap/>
            <w:vAlign w:val="bottom"/>
            <w:hideMark/>
          </w:tcPr>
          <w:p w:rsidR="005050B5" w:rsidRPr="005050B5" w:rsidRDefault="005050B5" w:rsidP="005050B5">
            <w:pPr>
              <w:spacing w:after="0" w:line="240" w:lineRule="auto"/>
              <w:rPr>
                <w:rFonts w:ascii="Calibri" w:eastAsia="Times New Roman" w:hAnsi="Calibri" w:cs="Times New Roman"/>
                <w:color w:val="000000"/>
                <w:lang w:val="en-AU" w:eastAsia="en-AU" w:bidi="ar-SA"/>
              </w:rPr>
            </w:pPr>
            <w:r w:rsidRPr="005050B5">
              <w:rPr>
                <w:rFonts w:ascii="Calibri" w:eastAsia="Times New Roman" w:hAnsi="Calibri" w:cs="Times New Roman"/>
                <w:color w:val="000000"/>
                <w:lang w:val="en-AU" w:eastAsia="en-AU" w:bidi="ar-SA"/>
              </w:rPr>
              <w:t> </w:t>
            </w:r>
          </w:p>
        </w:tc>
        <w:tc>
          <w:tcPr>
            <w:tcW w:w="779" w:type="dxa"/>
            <w:tcBorders>
              <w:top w:val="nil"/>
              <w:left w:val="nil"/>
              <w:bottom w:val="nil"/>
              <w:right w:val="nil"/>
            </w:tcBorders>
            <w:shd w:val="clear" w:color="000000" w:fill="FFFFFF"/>
            <w:noWrap/>
            <w:vAlign w:val="bottom"/>
            <w:hideMark/>
          </w:tcPr>
          <w:p w:rsidR="005050B5" w:rsidRPr="005050B5" w:rsidRDefault="005050B5" w:rsidP="005050B5">
            <w:pPr>
              <w:spacing w:after="0" w:line="240" w:lineRule="auto"/>
              <w:rPr>
                <w:rFonts w:ascii="Calibri" w:eastAsia="Times New Roman" w:hAnsi="Calibri" w:cs="Times New Roman"/>
                <w:color w:val="000000"/>
                <w:lang w:val="en-AU" w:eastAsia="en-AU" w:bidi="ar-SA"/>
              </w:rPr>
            </w:pPr>
            <w:r w:rsidRPr="005050B5">
              <w:rPr>
                <w:rFonts w:ascii="Calibri" w:eastAsia="Times New Roman" w:hAnsi="Calibri" w:cs="Times New Roman"/>
                <w:color w:val="000000"/>
                <w:lang w:val="en-AU" w:eastAsia="en-AU" w:bidi="ar-SA"/>
              </w:rPr>
              <w:t> </w:t>
            </w:r>
          </w:p>
        </w:tc>
        <w:tc>
          <w:tcPr>
            <w:tcW w:w="779" w:type="dxa"/>
            <w:tcBorders>
              <w:top w:val="nil"/>
              <w:left w:val="nil"/>
              <w:bottom w:val="nil"/>
              <w:right w:val="nil"/>
            </w:tcBorders>
            <w:shd w:val="clear" w:color="000000" w:fill="FFFFFF"/>
            <w:noWrap/>
            <w:vAlign w:val="bottom"/>
            <w:hideMark/>
          </w:tcPr>
          <w:p w:rsidR="005050B5" w:rsidRPr="005050B5" w:rsidRDefault="005050B5" w:rsidP="005050B5">
            <w:pPr>
              <w:spacing w:after="0" w:line="240" w:lineRule="auto"/>
              <w:rPr>
                <w:rFonts w:ascii="Calibri" w:eastAsia="Times New Roman" w:hAnsi="Calibri" w:cs="Times New Roman"/>
                <w:color w:val="000000"/>
                <w:lang w:val="en-AU" w:eastAsia="en-AU" w:bidi="ar-SA"/>
              </w:rPr>
            </w:pPr>
            <w:r w:rsidRPr="005050B5">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5050B5" w:rsidRPr="005050B5" w:rsidRDefault="005050B5" w:rsidP="005050B5">
            <w:pPr>
              <w:spacing w:after="0" w:line="240" w:lineRule="auto"/>
              <w:rPr>
                <w:rFonts w:ascii="Calibri" w:eastAsia="Times New Roman" w:hAnsi="Calibri" w:cs="Times New Roman"/>
                <w:color w:val="000000"/>
                <w:lang w:val="en-AU" w:eastAsia="en-AU" w:bidi="ar-SA"/>
              </w:rPr>
            </w:pPr>
            <w:r w:rsidRPr="005050B5">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5050B5" w:rsidRPr="005050B5" w:rsidRDefault="005050B5" w:rsidP="005050B5">
            <w:pPr>
              <w:spacing w:after="0" w:line="240" w:lineRule="auto"/>
              <w:rPr>
                <w:rFonts w:ascii="Calibri" w:eastAsia="Times New Roman" w:hAnsi="Calibri" w:cs="Times New Roman"/>
                <w:color w:val="000000"/>
                <w:lang w:val="en-AU" w:eastAsia="en-AU" w:bidi="ar-SA"/>
              </w:rPr>
            </w:pPr>
            <w:r w:rsidRPr="005050B5">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5050B5" w:rsidRPr="005050B5" w:rsidRDefault="005050B5" w:rsidP="005050B5">
            <w:pPr>
              <w:spacing w:after="0" w:line="240" w:lineRule="auto"/>
              <w:rPr>
                <w:rFonts w:ascii="Calibri" w:eastAsia="Times New Roman" w:hAnsi="Calibri" w:cs="Times New Roman"/>
                <w:color w:val="000000"/>
                <w:lang w:val="en-AU" w:eastAsia="en-AU" w:bidi="ar-SA"/>
              </w:rPr>
            </w:pPr>
            <w:r w:rsidRPr="005050B5">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5050B5" w:rsidRPr="005050B5" w:rsidRDefault="005050B5" w:rsidP="005050B5">
            <w:pPr>
              <w:spacing w:after="0" w:line="240" w:lineRule="auto"/>
              <w:rPr>
                <w:rFonts w:ascii="Calibri" w:eastAsia="Times New Roman" w:hAnsi="Calibri" w:cs="Times New Roman"/>
                <w:color w:val="000000"/>
                <w:lang w:val="en-AU" w:eastAsia="en-AU" w:bidi="ar-SA"/>
              </w:rPr>
            </w:pPr>
            <w:r w:rsidRPr="005050B5">
              <w:rPr>
                <w:rFonts w:ascii="Calibri" w:eastAsia="Times New Roman" w:hAnsi="Calibri" w:cs="Times New Roman"/>
                <w:color w:val="000000"/>
                <w:lang w:val="en-AU" w:eastAsia="en-AU" w:bidi="ar-SA"/>
              </w:rPr>
              <w:t> </w:t>
            </w:r>
          </w:p>
        </w:tc>
        <w:tc>
          <w:tcPr>
            <w:tcW w:w="656" w:type="dxa"/>
            <w:tcBorders>
              <w:top w:val="nil"/>
              <w:left w:val="nil"/>
              <w:bottom w:val="nil"/>
              <w:right w:val="nil"/>
            </w:tcBorders>
            <w:shd w:val="clear" w:color="000000" w:fill="FFFFFF"/>
            <w:noWrap/>
            <w:vAlign w:val="bottom"/>
            <w:hideMark/>
          </w:tcPr>
          <w:p w:rsidR="005050B5" w:rsidRPr="005050B5" w:rsidRDefault="005050B5" w:rsidP="005050B5">
            <w:pPr>
              <w:spacing w:after="0" w:line="240" w:lineRule="auto"/>
              <w:rPr>
                <w:rFonts w:ascii="Calibri" w:eastAsia="Times New Roman" w:hAnsi="Calibri" w:cs="Times New Roman"/>
                <w:color w:val="000000"/>
                <w:lang w:val="en-AU" w:eastAsia="en-AU" w:bidi="ar-SA"/>
              </w:rPr>
            </w:pPr>
            <w:r w:rsidRPr="005050B5">
              <w:rPr>
                <w:rFonts w:ascii="Calibri" w:eastAsia="Times New Roman" w:hAnsi="Calibri" w:cs="Times New Roman"/>
                <w:color w:val="000000"/>
                <w:lang w:val="en-AU" w:eastAsia="en-AU" w:bidi="ar-SA"/>
              </w:rPr>
              <w:t> </w:t>
            </w:r>
          </w:p>
        </w:tc>
        <w:tc>
          <w:tcPr>
            <w:tcW w:w="656" w:type="dxa"/>
            <w:tcBorders>
              <w:top w:val="nil"/>
              <w:left w:val="nil"/>
              <w:bottom w:val="nil"/>
              <w:right w:val="single" w:sz="4" w:space="0" w:color="7F7F7F"/>
            </w:tcBorders>
            <w:shd w:val="clear" w:color="000000" w:fill="FFFFFF"/>
            <w:noWrap/>
            <w:vAlign w:val="bottom"/>
            <w:hideMark/>
          </w:tcPr>
          <w:p w:rsidR="005050B5" w:rsidRPr="005050B5" w:rsidRDefault="005050B5" w:rsidP="005050B5">
            <w:pPr>
              <w:spacing w:after="0" w:line="240" w:lineRule="auto"/>
              <w:rPr>
                <w:rFonts w:ascii="Calibri" w:eastAsia="Times New Roman" w:hAnsi="Calibri" w:cs="Times New Roman"/>
                <w:color w:val="000000"/>
                <w:lang w:val="en-AU" w:eastAsia="en-AU" w:bidi="ar-SA"/>
              </w:rPr>
            </w:pPr>
            <w:r w:rsidRPr="005050B5">
              <w:rPr>
                <w:rFonts w:ascii="Calibri" w:eastAsia="Times New Roman" w:hAnsi="Calibri" w:cs="Times New Roman"/>
                <w:color w:val="000000"/>
                <w:lang w:val="en-AU" w:eastAsia="en-AU" w:bidi="ar-SA"/>
              </w:rPr>
              <w:t> </w:t>
            </w:r>
          </w:p>
        </w:tc>
      </w:tr>
      <w:tr w:rsidR="005050B5" w:rsidRPr="005050B5" w:rsidTr="005050B5">
        <w:trPr>
          <w:trHeight w:val="315"/>
        </w:trPr>
        <w:tc>
          <w:tcPr>
            <w:tcW w:w="2416" w:type="dxa"/>
            <w:gridSpan w:val="3"/>
            <w:tcBorders>
              <w:top w:val="nil"/>
              <w:left w:val="single" w:sz="4" w:space="0" w:color="7F7F7F"/>
              <w:bottom w:val="single" w:sz="4" w:space="0" w:color="7F7F7F"/>
              <w:right w:val="nil"/>
            </w:tcBorders>
            <w:shd w:val="clear" w:color="000000" w:fill="FFFFFF"/>
            <w:noWrap/>
            <w:vAlign w:val="bottom"/>
            <w:hideMark/>
          </w:tcPr>
          <w:p w:rsidR="005050B5" w:rsidRPr="005050B5" w:rsidRDefault="005050B5" w:rsidP="005050B5">
            <w:pPr>
              <w:spacing w:after="0" w:line="240" w:lineRule="auto"/>
              <w:rPr>
                <w:rFonts w:ascii="Calibri" w:eastAsia="Times New Roman" w:hAnsi="Calibri" w:cs="Times New Roman"/>
                <w:b/>
                <w:bCs/>
                <w:color w:val="000000"/>
                <w:lang w:val="en-AU" w:eastAsia="en-AU" w:bidi="ar-SA"/>
              </w:rPr>
            </w:pPr>
            <w:r w:rsidRPr="005050B5">
              <w:rPr>
                <w:rFonts w:ascii="Calibri" w:eastAsia="Times New Roman" w:hAnsi="Calibri" w:cs="Times New Roman"/>
                <w:b/>
                <w:bCs/>
                <w:color w:val="000000"/>
                <w:lang w:val="en-AU" w:eastAsia="en-AU" w:bidi="ar-SA"/>
              </w:rPr>
              <w:t>Skill Band Distribution</w:t>
            </w:r>
          </w:p>
        </w:tc>
        <w:tc>
          <w:tcPr>
            <w:tcW w:w="656" w:type="dxa"/>
            <w:tcBorders>
              <w:top w:val="nil"/>
              <w:left w:val="nil"/>
              <w:bottom w:val="single" w:sz="4" w:space="0" w:color="7F7F7F"/>
              <w:right w:val="nil"/>
            </w:tcBorders>
            <w:shd w:val="clear" w:color="000000" w:fill="FFFFFF"/>
            <w:noWrap/>
            <w:vAlign w:val="bottom"/>
            <w:hideMark/>
          </w:tcPr>
          <w:p w:rsidR="005050B5" w:rsidRPr="005050B5" w:rsidRDefault="005050B5" w:rsidP="005050B5">
            <w:pPr>
              <w:spacing w:after="0" w:line="240" w:lineRule="auto"/>
              <w:rPr>
                <w:rFonts w:ascii="Calibri" w:eastAsia="Times New Roman" w:hAnsi="Calibri" w:cs="Times New Roman"/>
                <w:color w:val="000000"/>
                <w:lang w:val="en-AU" w:eastAsia="en-AU" w:bidi="ar-SA"/>
              </w:rPr>
            </w:pPr>
            <w:r w:rsidRPr="005050B5">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5050B5" w:rsidRPr="005050B5" w:rsidRDefault="005050B5" w:rsidP="005050B5">
            <w:pPr>
              <w:spacing w:after="0" w:line="240" w:lineRule="auto"/>
              <w:rPr>
                <w:rFonts w:ascii="Calibri" w:eastAsia="Times New Roman" w:hAnsi="Calibri" w:cs="Times New Roman"/>
                <w:color w:val="000000"/>
                <w:lang w:val="en-AU" w:eastAsia="en-AU" w:bidi="ar-SA"/>
              </w:rPr>
            </w:pPr>
            <w:r w:rsidRPr="005050B5">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5050B5" w:rsidRPr="005050B5" w:rsidRDefault="005050B5" w:rsidP="005050B5">
            <w:pPr>
              <w:spacing w:after="0" w:line="240" w:lineRule="auto"/>
              <w:rPr>
                <w:rFonts w:ascii="Calibri" w:eastAsia="Times New Roman" w:hAnsi="Calibri" w:cs="Times New Roman"/>
                <w:color w:val="000000"/>
                <w:lang w:val="en-AU" w:eastAsia="en-AU" w:bidi="ar-SA"/>
              </w:rPr>
            </w:pPr>
            <w:r w:rsidRPr="005050B5">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5050B5" w:rsidRPr="005050B5" w:rsidRDefault="005050B5" w:rsidP="005050B5">
            <w:pPr>
              <w:spacing w:after="0" w:line="240" w:lineRule="auto"/>
              <w:rPr>
                <w:rFonts w:ascii="Calibri" w:eastAsia="Times New Roman" w:hAnsi="Calibri" w:cs="Times New Roman"/>
                <w:color w:val="000000"/>
                <w:lang w:val="en-AU" w:eastAsia="en-AU" w:bidi="ar-SA"/>
              </w:rPr>
            </w:pPr>
            <w:r w:rsidRPr="005050B5">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nil"/>
            </w:tcBorders>
            <w:shd w:val="clear" w:color="000000" w:fill="FFFFFF"/>
            <w:noWrap/>
            <w:vAlign w:val="bottom"/>
            <w:hideMark/>
          </w:tcPr>
          <w:p w:rsidR="005050B5" w:rsidRPr="005050B5" w:rsidRDefault="005050B5" w:rsidP="005050B5">
            <w:pPr>
              <w:spacing w:after="0" w:line="240" w:lineRule="auto"/>
              <w:rPr>
                <w:rFonts w:ascii="Calibri" w:eastAsia="Times New Roman" w:hAnsi="Calibri" w:cs="Times New Roman"/>
                <w:color w:val="000000"/>
                <w:lang w:val="en-AU" w:eastAsia="en-AU" w:bidi="ar-SA"/>
              </w:rPr>
            </w:pPr>
            <w:r w:rsidRPr="005050B5">
              <w:rPr>
                <w:rFonts w:ascii="Calibri" w:eastAsia="Times New Roman" w:hAnsi="Calibri" w:cs="Times New Roman"/>
                <w:color w:val="000000"/>
                <w:lang w:val="en-AU" w:eastAsia="en-AU" w:bidi="ar-SA"/>
              </w:rPr>
              <w:t> </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rPr>
                <w:rFonts w:ascii="Calibri" w:eastAsia="Times New Roman" w:hAnsi="Calibri" w:cs="Times New Roman"/>
                <w:color w:val="000000"/>
                <w:lang w:val="en-AU" w:eastAsia="en-AU" w:bidi="ar-SA"/>
              </w:rPr>
            </w:pPr>
            <w:r w:rsidRPr="005050B5">
              <w:rPr>
                <w:rFonts w:ascii="Calibri" w:eastAsia="Times New Roman" w:hAnsi="Calibri" w:cs="Times New Roman"/>
                <w:color w:val="000000"/>
                <w:lang w:val="en-AU" w:eastAsia="en-AU" w:bidi="ar-SA"/>
              </w:rPr>
              <w:t> </w:t>
            </w:r>
          </w:p>
        </w:tc>
      </w:tr>
      <w:tr w:rsidR="005050B5" w:rsidRPr="005050B5" w:rsidTr="005050B5">
        <w:trPr>
          <w:trHeight w:val="300"/>
        </w:trPr>
        <w:tc>
          <w:tcPr>
            <w:tcW w:w="241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Band</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b/>
                <w:bCs/>
                <w:color w:val="000000"/>
                <w:sz w:val="20"/>
                <w:szCs w:val="20"/>
                <w:lang w:val="en-AU" w:eastAsia="en-AU" w:bidi="ar-SA"/>
              </w:rPr>
            </w:pPr>
            <w:r w:rsidRPr="005050B5">
              <w:rPr>
                <w:rFonts w:ascii="Calibri" w:eastAsia="Times New Roman" w:hAnsi="Calibri" w:cs="Times New Roman"/>
                <w:b/>
                <w:bCs/>
                <w:color w:val="000000"/>
                <w:sz w:val="20"/>
                <w:szCs w:val="20"/>
                <w:lang w:val="en-AU" w:eastAsia="en-AU" w:bidi="ar-SA"/>
              </w:rPr>
              <w:t>5</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b/>
                <w:bCs/>
                <w:color w:val="000000"/>
                <w:sz w:val="20"/>
                <w:szCs w:val="20"/>
                <w:lang w:val="en-AU" w:eastAsia="en-AU" w:bidi="ar-SA"/>
              </w:rPr>
            </w:pPr>
            <w:r w:rsidRPr="005050B5">
              <w:rPr>
                <w:rFonts w:ascii="Calibri" w:eastAsia="Times New Roman" w:hAnsi="Calibri" w:cs="Times New Roman"/>
                <w:b/>
                <w:bCs/>
                <w:color w:val="000000"/>
                <w:sz w:val="20"/>
                <w:szCs w:val="20"/>
                <w:lang w:val="en-AU" w:eastAsia="en-AU" w:bidi="ar-SA"/>
              </w:rPr>
              <w:t>6</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b/>
                <w:bCs/>
                <w:color w:val="000000"/>
                <w:sz w:val="20"/>
                <w:szCs w:val="20"/>
                <w:lang w:val="en-AU" w:eastAsia="en-AU" w:bidi="ar-SA"/>
              </w:rPr>
            </w:pPr>
            <w:r w:rsidRPr="005050B5">
              <w:rPr>
                <w:rFonts w:ascii="Calibri" w:eastAsia="Times New Roman" w:hAnsi="Calibri" w:cs="Times New Roman"/>
                <w:b/>
                <w:bCs/>
                <w:color w:val="000000"/>
                <w:sz w:val="20"/>
                <w:szCs w:val="20"/>
                <w:lang w:val="en-AU" w:eastAsia="en-AU" w:bidi="ar-SA"/>
              </w:rPr>
              <w:t>7</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b/>
                <w:bCs/>
                <w:color w:val="000000"/>
                <w:sz w:val="20"/>
                <w:szCs w:val="20"/>
                <w:lang w:val="en-AU" w:eastAsia="en-AU" w:bidi="ar-SA"/>
              </w:rPr>
            </w:pPr>
            <w:r w:rsidRPr="005050B5">
              <w:rPr>
                <w:rFonts w:ascii="Calibri" w:eastAsia="Times New Roman" w:hAnsi="Calibri" w:cs="Times New Roman"/>
                <w:b/>
                <w:bCs/>
                <w:color w:val="000000"/>
                <w:sz w:val="20"/>
                <w:szCs w:val="20"/>
                <w:lang w:val="en-AU" w:eastAsia="en-AU" w:bidi="ar-SA"/>
              </w:rPr>
              <w:t>8</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b/>
                <w:bCs/>
                <w:color w:val="000000"/>
                <w:sz w:val="20"/>
                <w:szCs w:val="20"/>
                <w:lang w:val="en-AU" w:eastAsia="en-AU" w:bidi="ar-SA"/>
              </w:rPr>
            </w:pPr>
            <w:r w:rsidRPr="005050B5">
              <w:rPr>
                <w:rFonts w:ascii="Calibri" w:eastAsia="Times New Roman" w:hAnsi="Calibri" w:cs="Times New Roman"/>
                <w:b/>
                <w:bCs/>
                <w:color w:val="000000"/>
                <w:sz w:val="20"/>
                <w:szCs w:val="20"/>
                <w:lang w:val="en-AU" w:eastAsia="en-AU" w:bidi="ar-SA"/>
              </w:rPr>
              <w:t>9</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b/>
                <w:bCs/>
                <w:color w:val="000000"/>
                <w:sz w:val="20"/>
                <w:szCs w:val="20"/>
                <w:lang w:val="en-AU" w:eastAsia="en-AU" w:bidi="ar-SA"/>
              </w:rPr>
            </w:pPr>
            <w:r w:rsidRPr="005050B5">
              <w:rPr>
                <w:rFonts w:ascii="Calibri" w:eastAsia="Times New Roman" w:hAnsi="Calibri" w:cs="Times New Roman"/>
                <w:b/>
                <w:bCs/>
                <w:color w:val="000000"/>
                <w:sz w:val="20"/>
                <w:szCs w:val="20"/>
                <w:lang w:val="en-AU" w:eastAsia="en-AU" w:bidi="ar-SA"/>
              </w:rPr>
              <w:t>10</w:t>
            </w:r>
          </w:p>
        </w:tc>
      </w:tr>
      <w:tr w:rsidR="005050B5" w:rsidRPr="005050B5" w:rsidTr="005050B5">
        <w:trPr>
          <w:trHeight w:val="300"/>
        </w:trPr>
        <w:tc>
          <w:tcPr>
            <w:tcW w:w="241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Number in Band</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4</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1</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0</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0</w:t>
            </w:r>
          </w:p>
        </w:tc>
      </w:tr>
      <w:tr w:rsidR="005050B5" w:rsidRPr="005050B5" w:rsidTr="005050B5">
        <w:trPr>
          <w:trHeight w:val="300"/>
        </w:trPr>
        <w:tc>
          <w:tcPr>
            <w:tcW w:w="241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Percentage in Bands</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80.0</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20.0</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0.0</w:t>
            </w:r>
          </w:p>
        </w:tc>
      </w:tr>
      <w:tr w:rsidR="005050B5" w:rsidRPr="005050B5" w:rsidTr="005050B5">
        <w:trPr>
          <w:trHeight w:val="300"/>
        </w:trPr>
        <w:tc>
          <w:tcPr>
            <w:tcW w:w="241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School Average 2011-2013</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84.6</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7.7</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7.7</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0.0</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0.0</w:t>
            </w:r>
          </w:p>
        </w:tc>
      </w:tr>
      <w:tr w:rsidR="005050B5" w:rsidRPr="005050B5" w:rsidTr="005050B5">
        <w:trPr>
          <w:trHeight w:val="300"/>
        </w:trPr>
        <w:tc>
          <w:tcPr>
            <w:tcW w:w="241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SSG % in Band 2013</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47.8</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25.2</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16.1</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7.4</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2.5</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0.9</w:t>
            </w:r>
          </w:p>
        </w:tc>
      </w:tr>
      <w:tr w:rsidR="005050B5" w:rsidRPr="005050B5" w:rsidTr="005050B5">
        <w:trPr>
          <w:trHeight w:val="315"/>
        </w:trPr>
        <w:tc>
          <w:tcPr>
            <w:tcW w:w="2416" w:type="dxa"/>
            <w:gridSpan w:val="3"/>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State DEC % in Band 2013</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24.9</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21.7</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20.6</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18.7</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8.1</w:t>
            </w:r>
          </w:p>
        </w:tc>
        <w:tc>
          <w:tcPr>
            <w:tcW w:w="656" w:type="dxa"/>
            <w:tcBorders>
              <w:top w:val="nil"/>
              <w:left w:val="nil"/>
              <w:bottom w:val="single" w:sz="4" w:space="0" w:color="7F7F7F"/>
              <w:right w:val="single" w:sz="4" w:space="0" w:color="7F7F7F"/>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6.1</w:t>
            </w:r>
          </w:p>
        </w:tc>
      </w:tr>
    </w:tbl>
    <w:p w:rsidR="005050B5" w:rsidRDefault="005050B5" w:rsidP="004351B0">
      <w:pPr>
        <w:pStyle w:val="ASRBodyText"/>
      </w:pPr>
    </w:p>
    <w:p w:rsidR="00E56571" w:rsidRDefault="005050B5" w:rsidP="004351B0">
      <w:pPr>
        <w:pStyle w:val="ASRBodyText"/>
      </w:pPr>
      <w:r w:rsidRPr="005050B5">
        <w:rPr>
          <w:noProof/>
          <w:lang w:val="en-AU" w:eastAsia="en-AU" w:bidi="ar-SA"/>
        </w:rPr>
        <w:drawing>
          <wp:inline distT="0" distB="0" distL="0" distR="0">
            <wp:extent cx="2799433" cy="3291116"/>
            <wp:effectExtent l="19050" t="0" r="19967" b="4534"/>
            <wp:docPr id="31"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56571" w:rsidRPr="000A11D6" w:rsidRDefault="00E56571" w:rsidP="004351B0">
      <w:pPr>
        <w:pStyle w:val="ASRBodyText"/>
      </w:pPr>
    </w:p>
    <w:p w:rsidR="009974E3" w:rsidRDefault="009974E3" w:rsidP="004351B0">
      <w:pPr>
        <w:pStyle w:val="ASRBodyText"/>
      </w:pPr>
      <w:r w:rsidRPr="000A11D6">
        <w:t>Y</w:t>
      </w:r>
      <w:r w:rsidR="00E71FE5">
        <w:t>ea</w:t>
      </w:r>
      <w:r w:rsidRPr="000A11D6">
        <w:t>r 9: from Band 5 (lowest) to Band 10 (highest for Year 9)</w:t>
      </w:r>
    </w:p>
    <w:p w:rsidR="00CB0223" w:rsidRPr="000512CE" w:rsidRDefault="00CB0223" w:rsidP="00CB0223">
      <w:pPr>
        <w:autoSpaceDE w:val="0"/>
        <w:autoSpaceDN w:val="0"/>
        <w:adjustRightInd w:val="0"/>
        <w:spacing w:after="0" w:line="240" w:lineRule="auto"/>
        <w:jc w:val="both"/>
        <w:rPr>
          <w:rStyle w:val="ASRBodyTextChar"/>
        </w:rPr>
      </w:pPr>
      <w:bookmarkStart w:id="13" w:name="_Toc306703594"/>
      <w:r w:rsidRPr="000512CE">
        <w:rPr>
          <w:rStyle w:val="ASRBodyTextChar"/>
        </w:rPr>
        <w:t xml:space="preserve">The </w:t>
      </w:r>
      <w:r w:rsidRPr="00857E18">
        <w:rPr>
          <w:rStyle w:val="ASRBodyTextChar"/>
          <w:i/>
        </w:rPr>
        <w:t>My School</w:t>
      </w:r>
      <w:r w:rsidRPr="000512CE">
        <w:rPr>
          <w:rStyle w:val="ASRBodyTextChar"/>
        </w:rPr>
        <w:t xml:space="preserve"> website provides detailed information and data for national literacy and numeracy testing (NAPLAN).</w:t>
      </w:r>
    </w:p>
    <w:p w:rsidR="00492043" w:rsidRDefault="00CB0223" w:rsidP="003913A7">
      <w:pPr>
        <w:pStyle w:val="ASRBodyText"/>
        <w:spacing w:after="0"/>
      </w:pPr>
      <w:r w:rsidRPr="001250BC">
        <w:rPr>
          <w:rFonts w:cstheme="minorHAnsi"/>
          <w:szCs w:val="20"/>
        </w:rPr>
        <w:t xml:space="preserve">Click on the link </w:t>
      </w:r>
      <w:hyperlink r:id="rId39" w:history="1">
        <w:r w:rsidRPr="00492043">
          <w:rPr>
            <w:rStyle w:val="Hyperlink"/>
          </w:rPr>
          <w:t>http://www.myschool.edu.au</w:t>
        </w:r>
      </w:hyperlink>
      <w:r>
        <w:t xml:space="preserve"> </w:t>
      </w:r>
    </w:p>
    <w:p w:rsidR="00CB0223" w:rsidRPr="00E71FE5" w:rsidRDefault="00CB0223" w:rsidP="003913A7">
      <w:pPr>
        <w:pStyle w:val="ASRBodyText"/>
        <w:spacing w:before="0"/>
      </w:pPr>
      <w:proofErr w:type="gramStart"/>
      <w:r>
        <w:t>and</w:t>
      </w:r>
      <w:proofErr w:type="gramEnd"/>
      <w:r>
        <w:t xml:space="preserve"> enter the school name in the </w:t>
      </w:r>
      <w:r w:rsidRPr="000512CE">
        <w:rPr>
          <w:i/>
        </w:rPr>
        <w:t>Find a school</w:t>
      </w:r>
      <w:r>
        <w:t xml:space="preserve"> and select </w:t>
      </w:r>
      <w:r w:rsidRPr="000512CE">
        <w:rPr>
          <w:i/>
        </w:rPr>
        <w:t>GO</w:t>
      </w:r>
      <w:r w:rsidR="00E71FE5">
        <w:rPr>
          <w:i/>
        </w:rPr>
        <w:t xml:space="preserve"> </w:t>
      </w:r>
      <w:r w:rsidR="00E71FE5" w:rsidRPr="00E71FE5">
        <w:t>to access the school data.</w:t>
      </w:r>
    </w:p>
    <w:p w:rsidR="006311DE" w:rsidRDefault="006311DE" w:rsidP="00FD59D8">
      <w:pPr>
        <w:pStyle w:val="ASRHeading3"/>
        <w:outlineLvl w:val="2"/>
      </w:pPr>
      <w:bookmarkStart w:id="14" w:name="_Toc306703596"/>
      <w:bookmarkEnd w:id="13"/>
    </w:p>
    <w:p w:rsidR="0094386B" w:rsidRDefault="0094386B" w:rsidP="00FD59D8">
      <w:pPr>
        <w:pStyle w:val="ASRHeading3"/>
        <w:outlineLvl w:val="2"/>
      </w:pPr>
    </w:p>
    <w:p w:rsidR="0094386B" w:rsidRDefault="0094386B" w:rsidP="00FD59D8">
      <w:pPr>
        <w:pStyle w:val="ASRHeading3"/>
        <w:outlineLvl w:val="2"/>
      </w:pPr>
    </w:p>
    <w:p w:rsidR="0094386B" w:rsidRDefault="0094386B" w:rsidP="00FD59D8">
      <w:pPr>
        <w:pStyle w:val="ASRHeading3"/>
        <w:outlineLvl w:val="2"/>
      </w:pPr>
    </w:p>
    <w:p w:rsidR="0094386B" w:rsidRDefault="0094386B" w:rsidP="00FD59D8">
      <w:pPr>
        <w:pStyle w:val="ASRHeading3"/>
        <w:outlineLvl w:val="2"/>
      </w:pPr>
    </w:p>
    <w:p w:rsidR="0094386B" w:rsidRDefault="0094386B" w:rsidP="00FD59D8">
      <w:pPr>
        <w:pStyle w:val="ASRHeading3"/>
        <w:outlineLvl w:val="2"/>
      </w:pPr>
    </w:p>
    <w:p w:rsidR="0094386B" w:rsidRDefault="0094386B" w:rsidP="00FD59D8">
      <w:pPr>
        <w:pStyle w:val="ASRHeading3"/>
        <w:outlineLvl w:val="2"/>
      </w:pPr>
    </w:p>
    <w:p w:rsidR="009974E3" w:rsidRDefault="009974E3" w:rsidP="00FD59D8">
      <w:pPr>
        <w:pStyle w:val="ASRHeading3"/>
        <w:outlineLvl w:val="2"/>
      </w:pPr>
      <w:r w:rsidRPr="00FF055E">
        <w:t>Higher School Certificate</w:t>
      </w:r>
      <w:bookmarkEnd w:id="14"/>
      <w:r w:rsidR="00711536">
        <w:t xml:space="preserve"> (HSC)</w:t>
      </w:r>
    </w:p>
    <w:p w:rsidR="00CB0223" w:rsidRDefault="00CB0223" w:rsidP="00CB0223">
      <w:pPr>
        <w:pStyle w:val="ASRBodyText"/>
      </w:pPr>
      <w:r w:rsidRPr="000A11D6">
        <w:t xml:space="preserve">In the </w:t>
      </w:r>
      <w:r>
        <w:t>Higher School Certificate</w:t>
      </w:r>
      <w:r w:rsidR="0042487E">
        <w:t>,</w:t>
      </w:r>
      <w:r>
        <w:t xml:space="preserve"> the </w:t>
      </w:r>
      <w:r w:rsidRPr="000A11D6">
        <w:t>performance of students is reported in performance bands ranging from Performance Band 1 (lowest) to Performance Band 6 (highest).</w:t>
      </w:r>
      <w:r w:rsidR="005050B5">
        <w:t xml:space="preserve"> For reasons of privacy, HSC results are not shown where the group size is less than ten.</w:t>
      </w:r>
      <w:r w:rsidR="00811AB3">
        <w:t xml:space="preserve"> </w:t>
      </w:r>
    </w:p>
    <w:p w:rsidR="005050B5" w:rsidRDefault="005050B5" w:rsidP="00CB0223">
      <w:pPr>
        <w:pStyle w:val="ASRBodyText"/>
      </w:pPr>
    </w:p>
    <w:tbl>
      <w:tblPr>
        <w:tblW w:w="7252" w:type="dxa"/>
        <w:tblInd w:w="108" w:type="dxa"/>
        <w:tblLook w:val="04A0"/>
      </w:tblPr>
      <w:tblGrid>
        <w:gridCol w:w="3733"/>
        <w:gridCol w:w="653"/>
        <w:gridCol w:w="1590"/>
        <w:gridCol w:w="1276"/>
      </w:tblGrid>
      <w:tr w:rsidR="005050B5" w:rsidRPr="005050B5" w:rsidTr="005050B5">
        <w:trPr>
          <w:trHeight w:val="315"/>
        </w:trPr>
        <w:tc>
          <w:tcPr>
            <w:tcW w:w="5976" w:type="dxa"/>
            <w:gridSpan w:val="3"/>
            <w:tcBorders>
              <w:top w:val="nil"/>
              <w:left w:val="nil"/>
              <w:bottom w:val="nil"/>
              <w:right w:val="nil"/>
            </w:tcBorders>
            <w:shd w:val="clear" w:color="000000" w:fill="auto"/>
            <w:noWrap/>
            <w:vAlign w:val="bottom"/>
            <w:hideMark/>
          </w:tcPr>
          <w:p w:rsidR="005050B5" w:rsidRPr="005050B5" w:rsidRDefault="005050B5" w:rsidP="005050B5">
            <w:pPr>
              <w:spacing w:after="0" w:line="240" w:lineRule="auto"/>
              <w:rPr>
                <w:rFonts w:ascii="Calibri" w:eastAsia="Times New Roman" w:hAnsi="Calibri" w:cs="Times New Roman"/>
                <w:b/>
                <w:bCs/>
                <w:color w:val="000000"/>
                <w:lang w:val="en-AU" w:eastAsia="en-AU" w:bidi="ar-SA"/>
              </w:rPr>
            </w:pPr>
            <w:r w:rsidRPr="005050B5">
              <w:rPr>
                <w:rFonts w:ascii="Calibri" w:eastAsia="Times New Roman" w:hAnsi="Calibri" w:cs="Times New Roman"/>
                <w:b/>
                <w:bCs/>
                <w:color w:val="000000"/>
                <w:lang w:val="en-AU" w:eastAsia="en-AU" w:bidi="ar-SA"/>
              </w:rPr>
              <w:t>HSC: Relative performance from Year 10 (value-added)</w:t>
            </w:r>
          </w:p>
        </w:tc>
        <w:tc>
          <w:tcPr>
            <w:tcW w:w="1276" w:type="dxa"/>
            <w:tcBorders>
              <w:top w:val="nil"/>
              <w:left w:val="nil"/>
              <w:bottom w:val="nil"/>
              <w:right w:val="nil"/>
            </w:tcBorders>
            <w:shd w:val="clear" w:color="000000" w:fill="auto"/>
            <w:noWrap/>
            <w:vAlign w:val="bottom"/>
            <w:hideMark/>
          </w:tcPr>
          <w:p w:rsidR="005050B5" w:rsidRPr="005050B5" w:rsidRDefault="005050B5" w:rsidP="005050B5">
            <w:pPr>
              <w:spacing w:after="0" w:line="240" w:lineRule="auto"/>
              <w:rPr>
                <w:rFonts w:ascii="Calibri" w:eastAsia="Times New Roman" w:hAnsi="Calibri" w:cs="Times New Roman"/>
                <w:color w:val="000000"/>
                <w:lang w:val="en-AU" w:eastAsia="en-AU" w:bidi="ar-SA"/>
              </w:rPr>
            </w:pPr>
          </w:p>
        </w:tc>
      </w:tr>
      <w:tr w:rsidR="005050B5" w:rsidRPr="005050B5" w:rsidTr="005050B5">
        <w:trPr>
          <w:trHeight w:val="285"/>
        </w:trPr>
        <w:tc>
          <w:tcPr>
            <w:tcW w:w="3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50B5" w:rsidRPr="005050B5" w:rsidRDefault="005050B5" w:rsidP="005050B5">
            <w:pPr>
              <w:spacing w:after="0" w:line="240" w:lineRule="auto"/>
              <w:jc w:val="center"/>
              <w:rPr>
                <w:rFonts w:ascii="Calibri" w:eastAsia="Times New Roman" w:hAnsi="Calibri" w:cs="Times New Roman"/>
                <w:b/>
                <w:bCs/>
                <w:color w:val="000000"/>
                <w:lang w:val="en-AU" w:eastAsia="en-AU" w:bidi="ar-SA"/>
              </w:rPr>
            </w:pPr>
            <w:r w:rsidRPr="005050B5">
              <w:rPr>
                <w:rFonts w:ascii="Calibri" w:eastAsia="Times New Roman" w:hAnsi="Calibri" w:cs="Times New Roman"/>
                <w:b/>
                <w:bCs/>
                <w:color w:val="000000"/>
                <w:lang w:val="en-AU" w:eastAsia="en-AU" w:bidi="ar-SA"/>
              </w:rPr>
              <w:t>Performance Band</w:t>
            </w:r>
          </w:p>
        </w:tc>
        <w:tc>
          <w:tcPr>
            <w:tcW w:w="653" w:type="dxa"/>
            <w:tcBorders>
              <w:top w:val="single" w:sz="4" w:space="0" w:color="auto"/>
              <w:left w:val="nil"/>
              <w:bottom w:val="single" w:sz="4" w:space="0" w:color="auto"/>
              <w:right w:val="single" w:sz="4" w:space="0" w:color="auto"/>
            </w:tcBorders>
            <w:shd w:val="clear" w:color="000000" w:fill="FFFFFF"/>
            <w:noWrap/>
            <w:vAlign w:val="center"/>
            <w:hideMark/>
          </w:tcPr>
          <w:p w:rsidR="005050B5" w:rsidRPr="005050B5" w:rsidRDefault="005050B5" w:rsidP="005050B5">
            <w:pPr>
              <w:spacing w:after="0" w:line="240" w:lineRule="auto"/>
              <w:jc w:val="center"/>
              <w:rPr>
                <w:rFonts w:ascii="Calibri" w:eastAsia="Times New Roman" w:hAnsi="Calibri" w:cs="Times New Roman"/>
                <w:b/>
                <w:bCs/>
                <w:color w:val="000000"/>
                <w:lang w:val="en-AU" w:eastAsia="en-AU" w:bidi="ar-SA"/>
              </w:rPr>
            </w:pPr>
            <w:r w:rsidRPr="005050B5">
              <w:rPr>
                <w:rFonts w:ascii="Calibri" w:eastAsia="Times New Roman" w:hAnsi="Calibri" w:cs="Times New Roman"/>
                <w:b/>
                <w:bCs/>
                <w:color w:val="000000"/>
                <w:lang w:val="en-AU" w:eastAsia="en-AU" w:bidi="ar-SA"/>
              </w:rPr>
              <w:t>Low</w:t>
            </w:r>
          </w:p>
        </w:tc>
        <w:tc>
          <w:tcPr>
            <w:tcW w:w="1590" w:type="dxa"/>
            <w:tcBorders>
              <w:top w:val="single" w:sz="4" w:space="0" w:color="auto"/>
              <w:left w:val="nil"/>
              <w:bottom w:val="single" w:sz="4" w:space="0" w:color="auto"/>
              <w:right w:val="single" w:sz="4" w:space="0" w:color="auto"/>
            </w:tcBorders>
            <w:shd w:val="clear" w:color="000000" w:fill="FFFFFF"/>
            <w:vAlign w:val="center"/>
            <w:hideMark/>
          </w:tcPr>
          <w:p w:rsidR="005050B5" w:rsidRPr="005050B5" w:rsidRDefault="005050B5" w:rsidP="005050B5">
            <w:pPr>
              <w:spacing w:after="0" w:line="240" w:lineRule="auto"/>
              <w:jc w:val="center"/>
              <w:rPr>
                <w:rFonts w:ascii="Calibri" w:eastAsia="Times New Roman" w:hAnsi="Calibri" w:cs="Times New Roman"/>
                <w:b/>
                <w:bCs/>
                <w:color w:val="000000"/>
                <w:lang w:val="en-AU" w:eastAsia="en-AU" w:bidi="ar-SA"/>
              </w:rPr>
            </w:pPr>
            <w:r w:rsidRPr="005050B5">
              <w:rPr>
                <w:rFonts w:ascii="Calibri" w:eastAsia="Times New Roman" w:hAnsi="Calibri" w:cs="Times New Roman"/>
                <w:b/>
                <w:bCs/>
                <w:color w:val="000000"/>
                <w:lang w:val="en-AU" w:eastAsia="en-AU" w:bidi="ar-SA"/>
              </w:rPr>
              <w:t>Middle</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5050B5" w:rsidRPr="005050B5" w:rsidRDefault="005050B5" w:rsidP="005050B5">
            <w:pPr>
              <w:spacing w:after="0" w:line="240" w:lineRule="auto"/>
              <w:jc w:val="center"/>
              <w:rPr>
                <w:rFonts w:ascii="Calibri" w:eastAsia="Times New Roman" w:hAnsi="Calibri" w:cs="Times New Roman"/>
                <w:b/>
                <w:bCs/>
                <w:color w:val="000000"/>
                <w:lang w:val="en-AU" w:eastAsia="en-AU" w:bidi="ar-SA"/>
              </w:rPr>
            </w:pPr>
            <w:r w:rsidRPr="005050B5">
              <w:rPr>
                <w:rFonts w:ascii="Calibri" w:eastAsia="Times New Roman" w:hAnsi="Calibri" w:cs="Times New Roman"/>
                <w:b/>
                <w:bCs/>
                <w:color w:val="000000"/>
                <w:lang w:val="en-AU" w:eastAsia="en-AU" w:bidi="ar-SA"/>
              </w:rPr>
              <w:t>High</w:t>
            </w:r>
          </w:p>
        </w:tc>
      </w:tr>
      <w:tr w:rsidR="005050B5" w:rsidRPr="005050B5" w:rsidTr="005050B5">
        <w:trPr>
          <w:trHeight w:val="330"/>
        </w:trPr>
        <w:tc>
          <w:tcPr>
            <w:tcW w:w="3733" w:type="dxa"/>
            <w:tcBorders>
              <w:top w:val="nil"/>
              <w:left w:val="single" w:sz="4" w:space="0" w:color="auto"/>
              <w:bottom w:val="single" w:sz="4" w:space="0" w:color="auto"/>
              <w:right w:val="single" w:sz="4" w:space="0" w:color="auto"/>
            </w:tcBorders>
            <w:shd w:val="clear" w:color="000000" w:fill="FFFFFF"/>
            <w:noWrap/>
            <w:vAlign w:val="bottom"/>
            <w:hideMark/>
          </w:tcPr>
          <w:p w:rsidR="005050B5" w:rsidRPr="005050B5" w:rsidRDefault="005050B5" w:rsidP="005050B5">
            <w:pPr>
              <w:spacing w:after="0" w:line="240" w:lineRule="auto"/>
              <w:rPr>
                <w:rFonts w:ascii="Calibri" w:eastAsia="Times New Roman" w:hAnsi="Calibri" w:cs="Times New Roman"/>
                <w:b/>
                <w:bCs/>
                <w:color w:val="000000"/>
                <w:sz w:val="20"/>
                <w:szCs w:val="20"/>
                <w:lang w:val="en-AU" w:eastAsia="en-AU" w:bidi="ar-SA"/>
              </w:rPr>
            </w:pPr>
            <w:r w:rsidRPr="005050B5">
              <w:rPr>
                <w:rFonts w:ascii="Calibri" w:eastAsia="Times New Roman" w:hAnsi="Calibri" w:cs="Times New Roman"/>
                <w:b/>
                <w:bCs/>
                <w:color w:val="000000"/>
                <w:sz w:val="20"/>
                <w:szCs w:val="20"/>
                <w:lang w:val="en-AU" w:eastAsia="en-AU" w:bidi="ar-SA"/>
              </w:rPr>
              <w:t>School 2013</w:t>
            </w:r>
          </w:p>
        </w:tc>
        <w:tc>
          <w:tcPr>
            <w:tcW w:w="653" w:type="dxa"/>
            <w:tcBorders>
              <w:top w:val="nil"/>
              <w:left w:val="nil"/>
              <w:bottom w:val="single" w:sz="4" w:space="0" w:color="auto"/>
              <w:right w:val="single" w:sz="4" w:space="0" w:color="auto"/>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-0.4</w:t>
            </w:r>
          </w:p>
        </w:tc>
        <w:tc>
          <w:tcPr>
            <w:tcW w:w="1590" w:type="dxa"/>
            <w:tcBorders>
              <w:top w:val="nil"/>
              <w:left w:val="nil"/>
              <w:bottom w:val="single" w:sz="4" w:space="0" w:color="auto"/>
              <w:right w:val="single" w:sz="4" w:space="0" w:color="auto"/>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#N/A</w:t>
            </w:r>
          </w:p>
        </w:tc>
        <w:tc>
          <w:tcPr>
            <w:tcW w:w="1276" w:type="dxa"/>
            <w:tcBorders>
              <w:top w:val="nil"/>
              <w:left w:val="nil"/>
              <w:bottom w:val="single" w:sz="4" w:space="0" w:color="auto"/>
              <w:right w:val="single" w:sz="4" w:space="0" w:color="auto"/>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#N/A</w:t>
            </w:r>
          </w:p>
        </w:tc>
      </w:tr>
      <w:tr w:rsidR="005050B5" w:rsidRPr="005050B5" w:rsidTr="005050B5">
        <w:trPr>
          <w:trHeight w:val="300"/>
        </w:trPr>
        <w:tc>
          <w:tcPr>
            <w:tcW w:w="3733" w:type="dxa"/>
            <w:tcBorders>
              <w:top w:val="nil"/>
              <w:left w:val="single" w:sz="4" w:space="0" w:color="auto"/>
              <w:bottom w:val="single" w:sz="4" w:space="0" w:color="auto"/>
              <w:right w:val="single" w:sz="4" w:space="0" w:color="auto"/>
            </w:tcBorders>
            <w:shd w:val="clear" w:color="000000" w:fill="FFFFFF"/>
            <w:noWrap/>
            <w:vAlign w:val="bottom"/>
            <w:hideMark/>
          </w:tcPr>
          <w:p w:rsidR="005050B5" w:rsidRPr="005050B5" w:rsidRDefault="005050B5" w:rsidP="005050B5">
            <w:pPr>
              <w:spacing w:after="0" w:line="240" w:lineRule="auto"/>
              <w:rPr>
                <w:rFonts w:ascii="Calibri" w:eastAsia="Times New Roman" w:hAnsi="Calibri" w:cs="Times New Roman"/>
                <w:b/>
                <w:bCs/>
                <w:color w:val="000000"/>
                <w:sz w:val="20"/>
                <w:szCs w:val="20"/>
                <w:lang w:val="en-AU" w:eastAsia="en-AU" w:bidi="ar-SA"/>
              </w:rPr>
            </w:pPr>
            <w:r w:rsidRPr="005050B5">
              <w:rPr>
                <w:rFonts w:ascii="Calibri" w:eastAsia="Times New Roman" w:hAnsi="Calibri" w:cs="Times New Roman"/>
                <w:b/>
                <w:bCs/>
                <w:color w:val="000000"/>
                <w:sz w:val="20"/>
                <w:szCs w:val="20"/>
                <w:lang w:val="en-AU" w:eastAsia="en-AU" w:bidi="ar-SA"/>
              </w:rPr>
              <w:t>School Average 2009-2013</w:t>
            </w:r>
          </w:p>
        </w:tc>
        <w:tc>
          <w:tcPr>
            <w:tcW w:w="653" w:type="dxa"/>
            <w:tcBorders>
              <w:top w:val="nil"/>
              <w:left w:val="nil"/>
              <w:bottom w:val="single" w:sz="4" w:space="0" w:color="auto"/>
              <w:right w:val="single" w:sz="4" w:space="0" w:color="auto"/>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-1.5</w:t>
            </w:r>
          </w:p>
        </w:tc>
        <w:tc>
          <w:tcPr>
            <w:tcW w:w="1590" w:type="dxa"/>
            <w:tcBorders>
              <w:top w:val="nil"/>
              <w:left w:val="nil"/>
              <w:bottom w:val="single" w:sz="4" w:space="0" w:color="auto"/>
              <w:right w:val="single" w:sz="4" w:space="0" w:color="auto"/>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#N/A</w:t>
            </w:r>
          </w:p>
        </w:tc>
        <w:tc>
          <w:tcPr>
            <w:tcW w:w="1276" w:type="dxa"/>
            <w:tcBorders>
              <w:top w:val="nil"/>
              <w:left w:val="nil"/>
              <w:bottom w:val="single" w:sz="4" w:space="0" w:color="auto"/>
              <w:right w:val="single" w:sz="4" w:space="0" w:color="auto"/>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#N/A</w:t>
            </w:r>
          </w:p>
        </w:tc>
      </w:tr>
      <w:tr w:rsidR="005050B5" w:rsidRPr="005050B5" w:rsidTr="005050B5">
        <w:trPr>
          <w:trHeight w:val="315"/>
        </w:trPr>
        <w:tc>
          <w:tcPr>
            <w:tcW w:w="3733" w:type="dxa"/>
            <w:tcBorders>
              <w:top w:val="nil"/>
              <w:left w:val="single" w:sz="4" w:space="0" w:color="auto"/>
              <w:bottom w:val="single" w:sz="4" w:space="0" w:color="auto"/>
              <w:right w:val="single" w:sz="4" w:space="0" w:color="auto"/>
            </w:tcBorders>
            <w:shd w:val="clear" w:color="000000" w:fill="FFFFFF"/>
            <w:noWrap/>
            <w:vAlign w:val="bottom"/>
            <w:hideMark/>
          </w:tcPr>
          <w:p w:rsidR="005050B5" w:rsidRPr="005050B5" w:rsidRDefault="005050B5" w:rsidP="005050B5">
            <w:pPr>
              <w:spacing w:after="0" w:line="240" w:lineRule="auto"/>
              <w:rPr>
                <w:rFonts w:ascii="Calibri" w:eastAsia="Times New Roman" w:hAnsi="Calibri" w:cs="Times New Roman"/>
                <w:b/>
                <w:bCs/>
                <w:color w:val="000000"/>
                <w:sz w:val="20"/>
                <w:szCs w:val="20"/>
                <w:lang w:val="en-AU" w:eastAsia="en-AU" w:bidi="ar-SA"/>
              </w:rPr>
            </w:pPr>
            <w:r w:rsidRPr="005050B5">
              <w:rPr>
                <w:rFonts w:ascii="Calibri" w:eastAsia="Times New Roman" w:hAnsi="Calibri" w:cs="Times New Roman"/>
                <w:b/>
                <w:bCs/>
                <w:color w:val="000000"/>
                <w:sz w:val="20"/>
                <w:szCs w:val="20"/>
                <w:lang w:val="en-AU" w:eastAsia="en-AU" w:bidi="ar-SA"/>
              </w:rPr>
              <w:t>SSG</w:t>
            </w:r>
            <w:r>
              <w:rPr>
                <w:rFonts w:ascii="Calibri" w:eastAsia="Times New Roman" w:hAnsi="Calibri" w:cs="Times New Roman"/>
                <w:b/>
                <w:bCs/>
                <w:color w:val="000000"/>
                <w:sz w:val="20"/>
                <w:szCs w:val="20"/>
                <w:lang w:val="en-AU" w:eastAsia="en-AU" w:bidi="ar-SA"/>
              </w:rPr>
              <w:t>*</w:t>
            </w:r>
            <w:r w:rsidRPr="005050B5">
              <w:rPr>
                <w:rFonts w:ascii="Calibri" w:eastAsia="Times New Roman" w:hAnsi="Calibri" w:cs="Times New Roman"/>
                <w:b/>
                <w:bCs/>
                <w:color w:val="000000"/>
                <w:sz w:val="20"/>
                <w:szCs w:val="20"/>
                <w:lang w:val="en-AU" w:eastAsia="en-AU" w:bidi="ar-SA"/>
              </w:rPr>
              <w:t xml:space="preserve"> Average 2013</w:t>
            </w:r>
          </w:p>
        </w:tc>
        <w:tc>
          <w:tcPr>
            <w:tcW w:w="653" w:type="dxa"/>
            <w:tcBorders>
              <w:top w:val="nil"/>
              <w:left w:val="nil"/>
              <w:bottom w:val="single" w:sz="4" w:space="0" w:color="auto"/>
              <w:right w:val="single" w:sz="4" w:space="0" w:color="auto"/>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-3.7</w:t>
            </w:r>
          </w:p>
        </w:tc>
        <w:tc>
          <w:tcPr>
            <w:tcW w:w="1590" w:type="dxa"/>
            <w:tcBorders>
              <w:top w:val="nil"/>
              <w:left w:val="nil"/>
              <w:bottom w:val="single" w:sz="4" w:space="0" w:color="auto"/>
              <w:right w:val="single" w:sz="4" w:space="0" w:color="auto"/>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-4.3</w:t>
            </w:r>
          </w:p>
        </w:tc>
        <w:tc>
          <w:tcPr>
            <w:tcW w:w="1276" w:type="dxa"/>
            <w:tcBorders>
              <w:top w:val="nil"/>
              <w:left w:val="nil"/>
              <w:bottom w:val="single" w:sz="4" w:space="0" w:color="auto"/>
              <w:right w:val="single" w:sz="4" w:space="0" w:color="auto"/>
            </w:tcBorders>
            <w:shd w:val="clear" w:color="000000" w:fill="FFFFFF"/>
            <w:noWrap/>
            <w:vAlign w:val="bottom"/>
            <w:hideMark/>
          </w:tcPr>
          <w:p w:rsidR="005050B5" w:rsidRPr="005050B5" w:rsidRDefault="005050B5" w:rsidP="005050B5">
            <w:pPr>
              <w:spacing w:after="0" w:line="240" w:lineRule="auto"/>
              <w:jc w:val="center"/>
              <w:rPr>
                <w:rFonts w:ascii="Calibri" w:eastAsia="Times New Roman" w:hAnsi="Calibri" w:cs="Times New Roman"/>
                <w:color w:val="000000"/>
                <w:sz w:val="20"/>
                <w:szCs w:val="20"/>
                <w:lang w:val="en-AU" w:eastAsia="en-AU" w:bidi="ar-SA"/>
              </w:rPr>
            </w:pPr>
            <w:r w:rsidRPr="005050B5">
              <w:rPr>
                <w:rFonts w:ascii="Calibri" w:eastAsia="Times New Roman" w:hAnsi="Calibri" w:cs="Times New Roman"/>
                <w:color w:val="000000"/>
                <w:sz w:val="20"/>
                <w:szCs w:val="20"/>
                <w:lang w:val="en-AU" w:eastAsia="en-AU" w:bidi="ar-SA"/>
              </w:rPr>
              <w:t>-4.4</w:t>
            </w:r>
          </w:p>
        </w:tc>
      </w:tr>
      <w:tr w:rsidR="005050B5" w:rsidRPr="005050B5" w:rsidTr="005050B5">
        <w:trPr>
          <w:trHeight w:val="300"/>
        </w:trPr>
        <w:tc>
          <w:tcPr>
            <w:tcW w:w="7252"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050B5" w:rsidRPr="005050B5" w:rsidRDefault="005050B5" w:rsidP="005050B5">
            <w:pPr>
              <w:spacing w:after="0" w:line="240" w:lineRule="auto"/>
              <w:jc w:val="center"/>
              <w:rPr>
                <w:rFonts w:ascii="Calibri" w:eastAsia="Times New Roman" w:hAnsi="Calibri" w:cs="Times New Roman"/>
                <w:b/>
                <w:bCs/>
                <w:color w:val="000000"/>
                <w:sz w:val="20"/>
                <w:szCs w:val="20"/>
                <w:lang w:val="en-AU" w:eastAsia="en-AU" w:bidi="ar-SA"/>
              </w:rPr>
            </w:pPr>
            <w:r w:rsidRPr="005050B5">
              <w:rPr>
                <w:rFonts w:ascii="Calibri" w:eastAsia="Times New Roman" w:hAnsi="Calibri" w:cs="Times New Roman"/>
                <w:b/>
                <w:bCs/>
                <w:color w:val="000000"/>
                <w:sz w:val="20"/>
                <w:szCs w:val="20"/>
                <w:lang w:val="en-AU" w:eastAsia="en-AU" w:bidi="ar-SA"/>
              </w:rPr>
              <w:t>Note: By definition, the State average relative performance is zero</w:t>
            </w:r>
          </w:p>
        </w:tc>
      </w:tr>
    </w:tbl>
    <w:p w:rsidR="005050B5" w:rsidRDefault="005050B5" w:rsidP="00CB0223">
      <w:pPr>
        <w:pStyle w:val="ASRBodyText"/>
      </w:pPr>
      <w:r>
        <w:t>* Statistically Similar Group</w:t>
      </w:r>
      <w:r w:rsidR="00811AB3">
        <w:t xml:space="preserve"> (SSG)</w:t>
      </w:r>
    </w:p>
    <w:p w:rsidR="005050B5" w:rsidRPr="000A11D6" w:rsidRDefault="005050B5" w:rsidP="00CB0223">
      <w:pPr>
        <w:pStyle w:val="ASRBodyText"/>
      </w:pPr>
      <w:r w:rsidRPr="005050B5">
        <w:rPr>
          <w:noProof/>
          <w:lang w:val="en-AU" w:eastAsia="en-AU" w:bidi="ar-SA"/>
        </w:rPr>
        <w:drawing>
          <wp:inline distT="0" distB="0" distL="0" distR="0">
            <wp:extent cx="3114673" cy="3002757"/>
            <wp:effectExtent l="19050" t="0" r="9527" b="7143"/>
            <wp:docPr id="32"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050B5" w:rsidRDefault="00811AB3" w:rsidP="00170C9E">
      <w:pPr>
        <w:pStyle w:val="ASRBodyText"/>
      </w:pPr>
      <w:r>
        <w:t>* Statistically Similar Group (SSG)</w:t>
      </w:r>
    </w:p>
    <w:p w:rsidR="00CE1107" w:rsidRPr="000A11D6" w:rsidRDefault="002128BD" w:rsidP="00CE1107">
      <w:pPr>
        <w:pStyle w:val="ASRHeading2"/>
        <w:outlineLvl w:val="1"/>
      </w:pPr>
      <w:r w:rsidRPr="002128BD">
        <w:t>Other achievements</w:t>
      </w:r>
    </w:p>
    <w:p w:rsidR="00CE1107" w:rsidRPr="000A11D6" w:rsidRDefault="00CE1107" w:rsidP="00CE1107">
      <w:pPr>
        <w:pStyle w:val="ASRHeading3"/>
        <w:outlineLvl w:val="2"/>
      </w:pPr>
      <w:r w:rsidRPr="000A11D6">
        <w:t>Sport</w:t>
      </w:r>
    </w:p>
    <w:p w:rsidR="00120DD8" w:rsidRDefault="00120DD8" w:rsidP="00120DD8">
      <w:pPr>
        <w:spacing w:after="0" w:line="240" w:lineRule="auto"/>
        <w:rPr>
          <w:rFonts w:eastAsia="Times New Roman" w:cs="Tahoma"/>
          <w:color w:val="000000"/>
          <w:lang w:val="en-AU" w:eastAsia="en-AU" w:bidi="ar-SA"/>
        </w:rPr>
      </w:pPr>
      <w:r>
        <w:rPr>
          <w:rFonts w:eastAsia="Times New Roman" w:cs="Tahoma"/>
          <w:color w:val="000000"/>
          <w:lang w:val="en-AU" w:eastAsia="en-AU" w:bidi="ar-SA"/>
        </w:rPr>
        <w:t>2013 produced some excellent sporting achievements at Gulargambone Central School. The highlight of the year was undoubtedly the Senior Boys’ cricket team who finished third in the NSW Central Schools’ State Finals after finishing as Western R</w:t>
      </w:r>
      <w:r w:rsidR="007C2E37">
        <w:rPr>
          <w:rFonts w:eastAsia="Times New Roman" w:cs="Tahoma"/>
          <w:color w:val="000000"/>
          <w:lang w:val="en-AU" w:eastAsia="en-AU" w:bidi="ar-SA"/>
        </w:rPr>
        <w:t>egion Champions! Highlight</w:t>
      </w:r>
      <w:r>
        <w:rPr>
          <w:rFonts w:eastAsia="Times New Roman" w:cs="Tahoma"/>
          <w:color w:val="000000"/>
          <w:lang w:val="en-AU" w:eastAsia="en-AU" w:bidi="ar-SA"/>
        </w:rPr>
        <w:t xml:space="preserve"> of the final series</w:t>
      </w:r>
      <w:r w:rsidR="007C2E37">
        <w:rPr>
          <w:rFonts w:eastAsia="Times New Roman" w:cs="Tahoma"/>
          <w:color w:val="000000"/>
          <w:lang w:val="en-AU" w:eastAsia="en-AU" w:bidi="ar-SA"/>
        </w:rPr>
        <w:t xml:space="preserve"> was an emphatic seventy run victory over Barraba to secure third place, with Dwayne Hammond taking an incredible seven wickets for just ten runs and Evan Ryan scoring his second half-century of the two-day carnival.</w:t>
      </w:r>
    </w:p>
    <w:p w:rsidR="007C2E37" w:rsidRDefault="007C2E37" w:rsidP="00120DD8">
      <w:pPr>
        <w:spacing w:after="0" w:line="240" w:lineRule="auto"/>
        <w:rPr>
          <w:rFonts w:eastAsia="Times New Roman" w:cs="Tahoma"/>
          <w:color w:val="000000"/>
          <w:lang w:val="en-AU" w:eastAsia="en-AU" w:bidi="ar-SA"/>
        </w:rPr>
      </w:pPr>
    </w:p>
    <w:p w:rsidR="007C2E37" w:rsidRDefault="00120DD8" w:rsidP="00120DD8">
      <w:pPr>
        <w:spacing w:after="0" w:line="240" w:lineRule="auto"/>
        <w:rPr>
          <w:rFonts w:eastAsia="Times New Roman" w:cs="Tahoma"/>
          <w:color w:val="000000"/>
          <w:lang w:val="en-AU" w:eastAsia="en-AU" w:bidi="ar-SA"/>
        </w:rPr>
      </w:pPr>
      <w:r>
        <w:rPr>
          <w:rFonts w:eastAsia="Times New Roman" w:cs="Tahoma"/>
          <w:color w:val="000000"/>
          <w:lang w:val="en-AU" w:eastAsia="en-AU" w:bidi="ar-SA"/>
        </w:rPr>
        <w:t>High levels of community involvement throughout the year, particularly by the swimming club, have greatly enhanced students</w:t>
      </w:r>
      <w:r w:rsidR="007C2E37">
        <w:rPr>
          <w:rFonts w:eastAsia="Times New Roman" w:cs="Tahoma"/>
          <w:color w:val="000000"/>
          <w:lang w:val="en-AU" w:eastAsia="en-AU" w:bidi="ar-SA"/>
        </w:rPr>
        <w:t>' skill development. Bailey Hammond</w:t>
      </w:r>
      <w:r>
        <w:rPr>
          <w:rFonts w:eastAsia="Times New Roman" w:cs="Tahoma"/>
          <w:color w:val="000000"/>
          <w:lang w:val="en-AU" w:eastAsia="en-AU" w:bidi="ar-SA"/>
        </w:rPr>
        <w:t xml:space="preserve"> </w:t>
      </w:r>
      <w:r w:rsidR="00956104">
        <w:rPr>
          <w:rFonts w:eastAsia="Times New Roman" w:cs="Tahoma"/>
          <w:color w:val="000000"/>
          <w:lang w:val="en-AU" w:eastAsia="en-AU" w:bidi="ar-SA"/>
        </w:rPr>
        <w:t xml:space="preserve">finished a great season by </w:t>
      </w:r>
      <w:r w:rsidR="007C2E37">
        <w:rPr>
          <w:rFonts w:eastAsia="Times New Roman" w:cs="Tahoma"/>
          <w:color w:val="000000"/>
          <w:lang w:val="en-AU" w:eastAsia="en-AU" w:bidi="ar-SA"/>
        </w:rPr>
        <w:t>w</w:t>
      </w:r>
      <w:r w:rsidR="00956104">
        <w:rPr>
          <w:rFonts w:eastAsia="Times New Roman" w:cs="Tahoma"/>
          <w:color w:val="000000"/>
          <w:lang w:val="en-AU" w:eastAsia="en-AU" w:bidi="ar-SA"/>
        </w:rPr>
        <w:t>inning</w:t>
      </w:r>
      <w:r w:rsidR="007C2E37">
        <w:rPr>
          <w:rFonts w:eastAsia="Times New Roman" w:cs="Tahoma"/>
          <w:color w:val="000000"/>
          <w:lang w:val="en-AU" w:eastAsia="en-AU" w:bidi="ar-SA"/>
        </w:rPr>
        <w:t xml:space="preserve"> the Coonamble Zone 10</w:t>
      </w:r>
      <w:r>
        <w:rPr>
          <w:rFonts w:eastAsia="Times New Roman" w:cs="Tahoma"/>
          <w:color w:val="000000"/>
          <w:lang w:val="en-AU" w:eastAsia="en-AU" w:bidi="ar-SA"/>
        </w:rPr>
        <w:t xml:space="preserve"> Years Primary Boys swimming championship. </w:t>
      </w:r>
    </w:p>
    <w:p w:rsidR="007C2E37" w:rsidRDefault="007C2E37" w:rsidP="00120DD8">
      <w:pPr>
        <w:spacing w:after="0" w:line="240" w:lineRule="auto"/>
        <w:rPr>
          <w:rFonts w:eastAsia="Times New Roman" w:cs="Tahoma"/>
          <w:color w:val="000000"/>
          <w:lang w:val="en-AU" w:eastAsia="en-AU" w:bidi="ar-SA"/>
        </w:rPr>
      </w:pPr>
    </w:p>
    <w:p w:rsidR="00CE1107" w:rsidRDefault="00956104" w:rsidP="00120DD8">
      <w:pPr>
        <w:spacing w:after="0" w:line="240" w:lineRule="auto"/>
        <w:rPr>
          <w:rFonts w:eastAsia="Times New Roman" w:cs="Tahoma"/>
          <w:color w:val="000000"/>
          <w:lang w:val="en-AU" w:eastAsia="en-AU" w:bidi="ar-SA"/>
        </w:rPr>
      </w:pPr>
      <w:r>
        <w:rPr>
          <w:rFonts w:eastAsia="Times New Roman" w:cs="Tahoma"/>
          <w:color w:val="000000"/>
          <w:lang w:val="en-AU" w:eastAsia="en-AU" w:bidi="ar-SA"/>
        </w:rPr>
        <w:t>The 2013</w:t>
      </w:r>
      <w:r w:rsidR="00120DD8">
        <w:rPr>
          <w:rFonts w:eastAsia="Times New Roman" w:cs="Tahoma"/>
          <w:color w:val="000000"/>
          <w:lang w:val="en-AU" w:eastAsia="en-AU" w:bidi="ar-SA"/>
        </w:rPr>
        <w:t xml:space="preserve"> </w:t>
      </w:r>
      <w:r>
        <w:rPr>
          <w:rFonts w:eastAsia="Times New Roman" w:cs="Tahoma"/>
          <w:color w:val="000000"/>
          <w:lang w:val="en-AU" w:eastAsia="en-AU" w:bidi="ar-SA"/>
        </w:rPr>
        <w:t>Award for Best All Round A</w:t>
      </w:r>
      <w:r w:rsidR="00120DD8">
        <w:rPr>
          <w:rFonts w:eastAsia="Times New Roman" w:cs="Tahoma"/>
          <w:color w:val="000000"/>
          <w:lang w:val="en-AU" w:eastAsia="en-AU" w:bidi="ar-SA"/>
        </w:rPr>
        <w:t>chievement in sport was a</w:t>
      </w:r>
      <w:r>
        <w:rPr>
          <w:rFonts w:eastAsia="Times New Roman" w:cs="Tahoma"/>
          <w:color w:val="000000"/>
          <w:lang w:val="en-AU" w:eastAsia="en-AU" w:bidi="ar-SA"/>
        </w:rPr>
        <w:t xml:space="preserve">warded to Evan </w:t>
      </w:r>
      <w:r w:rsidR="00120DD8">
        <w:rPr>
          <w:rFonts w:eastAsia="Times New Roman" w:cs="Tahoma"/>
          <w:color w:val="000000"/>
          <w:lang w:val="en-AU" w:eastAsia="en-AU" w:bidi="ar-SA"/>
        </w:rPr>
        <w:t>Ryan for his success in rugby league, cricket, touch football, athletics and cross-country</w:t>
      </w:r>
      <w:r w:rsidR="007C2E37">
        <w:rPr>
          <w:rFonts w:eastAsia="Times New Roman" w:cs="Tahoma"/>
          <w:color w:val="000000"/>
          <w:lang w:val="en-AU" w:eastAsia="en-AU" w:bidi="ar-SA"/>
        </w:rPr>
        <w:t>.</w:t>
      </w:r>
    </w:p>
    <w:p w:rsidR="007C2E37" w:rsidRPr="009C6A91" w:rsidRDefault="00956104" w:rsidP="007C2E37">
      <w:pPr>
        <w:spacing w:after="0" w:line="240" w:lineRule="auto"/>
        <w:rPr>
          <w:rFonts w:eastAsia="Times New Roman" w:cs="Tahoma"/>
          <w:color w:val="000000"/>
          <w:lang w:val="en-AU" w:eastAsia="en-AU" w:bidi="ar-SA"/>
        </w:rPr>
      </w:pPr>
      <w:r>
        <w:rPr>
          <w:rFonts w:eastAsia="Times New Roman" w:cs="Tahoma"/>
          <w:color w:val="000000"/>
          <w:lang w:val="en-AU" w:eastAsia="en-AU" w:bidi="ar-SA"/>
        </w:rPr>
        <w:t>The 2013</w:t>
      </w:r>
      <w:r w:rsidR="007C2E37" w:rsidRPr="009C6A91">
        <w:rPr>
          <w:rFonts w:eastAsia="Times New Roman" w:cs="Tahoma"/>
          <w:color w:val="000000"/>
          <w:lang w:val="en-AU" w:eastAsia="en-AU" w:bidi="ar-SA"/>
        </w:rPr>
        <w:t xml:space="preserve"> P&amp;C Award for High Achievement</w:t>
      </w:r>
      <w:r>
        <w:rPr>
          <w:rFonts w:eastAsia="Times New Roman" w:cs="Tahoma"/>
          <w:color w:val="000000"/>
          <w:lang w:val="en-AU" w:eastAsia="en-AU" w:bidi="ar-SA"/>
        </w:rPr>
        <w:t xml:space="preserve"> in Sport was awarded to Sam Knight</w:t>
      </w:r>
      <w:r w:rsidR="007C2E37" w:rsidRPr="009C6A91">
        <w:rPr>
          <w:rFonts w:eastAsia="Times New Roman" w:cs="Tahoma"/>
          <w:color w:val="000000"/>
          <w:lang w:val="en-AU" w:eastAsia="en-AU" w:bidi="ar-SA"/>
        </w:rPr>
        <w:t xml:space="preserve"> for his achievements in</w:t>
      </w:r>
      <w:r>
        <w:rPr>
          <w:rFonts w:eastAsia="Times New Roman" w:cs="Tahoma"/>
          <w:color w:val="000000"/>
          <w:lang w:val="en-AU" w:eastAsia="en-AU" w:bidi="ar-SA"/>
        </w:rPr>
        <w:t xml:space="preserve"> Rugby League</w:t>
      </w:r>
      <w:r w:rsidR="007C2E37" w:rsidRPr="009C6A91">
        <w:rPr>
          <w:rFonts w:eastAsia="Times New Roman" w:cs="Tahoma"/>
          <w:color w:val="000000"/>
          <w:lang w:val="en-AU" w:eastAsia="en-AU" w:bidi="ar-SA"/>
        </w:rPr>
        <w:t>.</w:t>
      </w:r>
    </w:p>
    <w:p w:rsidR="007C2E37" w:rsidRPr="009C6A91" w:rsidRDefault="007C2E37" w:rsidP="007C2E37">
      <w:pPr>
        <w:spacing w:after="0" w:line="240" w:lineRule="auto"/>
        <w:rPr>
          <w:rFonts w:eastAsia="Times New Roman" w:cs="Tahoma"/>
          <w:color w:val="000000"/>
          <w:sz w:val="24"/>
          <w:szCs w:val="24"/>
          <w:lang w:val="en-AU" w:eastAsia="en-AU" w:bidi="ar-SA"/>
        </w:rPr>
      </w:pPr>
      <w:r w:rsidRPr="009C6A91">
        <w:rPr>
          <w:rFonts w:eastAsia="Times New Roman" w:cs="Tahoma"/>
          <w:color w:val="000000"/>
          <w:lang w:val="en-AU" w:eastAsia="en-AU" w:bidi="ar-SA"/>
        </w:rPr>
        <w:t>The school is very proud of all its outstanding success in the sport area. All students are actively encouraged to participate in all school sport including carnivals, PSSA and Combined High School and Central School knockout tournaments, and weekly sporting activities. We would especially like to thank our parent body for their strong support at all sporting</w:t>
      </w:r>
      <w:r w:rsidRPr="00054447">
        <w:rPr>
          <w:rFonts w:eastAsia="Times New Roman" w:cs="Tahoma"/>
          <w:color w:val="000000"/>
          <w:sz w:val="24"/>
          <w:szCs w:val="24"/>
          <w:lang w:val="en-AU" w:eastAsia="en-AU" w:bidi="ar-SA"/>
        </w:rPr>
        <w:t xml:space="preserve"> </w:t>
      </w:r>
      <w:r w:rsidRPr="009C6A91">
        <w:rPr>
          <w:rFonts w:eastAsia="Times New Roman" w:cs="Tahoma"/>
          <w:color w:val="000000"/>
          <w:lang w:val="en-AU" w:eastAsia="en-AU" w:bidi="ar-SA"/>
        </w:rPr>
        <w:t>events.</w:t>
      </w:r>
      <w:r w:rsidRPr="00054447">
        <w:rPr>
          <w:rFonts w:eastAsia="Times New Roman" w:cs="Tahoma"/>
          <w:color w:val="000000"/>
          <w:sz w:val="24"/>
          <w:szCs w:val="24"/>
          <w:lang w:val="en-AU" w:eastAsia="en-AU" w:bidi="ar-SA"/>
        </w:rPr>
        <w:t>  </w:t>
      </w:r>
    </w:p>
    <w:p w:rsidR="009974E3" w:rsidRPr="000A11D6" w:rsidRDefault="009974E3" w:rsidP="0094386B">
      <w:pPr>
        <w:pStyle w:val="ASRHeading2"/>
        <w:outlineLvl w:val="1"/>
      </w:pPr>
      <w:bookmarkStart w:id="15" w:name="_Toc210703319"/>
      <w:bookmarkStart w:id="16" w:name="_Toc210703400"/>
      <w:bookmarkStart w:id="17" w:name="_Toc210703666"/>
      <w:bookmarkStart w:id="18" w:name="_Toc306703599"/>
      <w:r w:rsidRPr="000A11D6">
        <w:t>Significant programs and initiatives</w:t>
      </w:r>
      <w:bookmarkEnd w:id="15"/>
      <w:bookmarkEnd w:id="16"/>
      <w:bookmarkEnd w:id="17"/>
      <w:bookmarkEnd w:id="18"/>
    </w:p>
    <w:p w:rsidR="009974E3" w:rsidRPr="000A11D6" w:rsidRDefault="009974E3" w:rsidP="00FD59D8">
      <w:pPr>
        <w:pStyle w:val="ASRHeading3"/>
        <w:outlineLvl w:val="2"/>
      </w:pPr>
      <w:bookmarkStart w:id="19" w:name="_Toc306703600"/>
      <w:r w:rsidRPr="000A11D6">
        <w:t>Aboriginal education</w:t>
      </w:r>
      <w:bookmarkEnd w:id="19"/>
    </w:p>
    <w:p w:rsidR="0094386B" w:rsidRDefault="0094386B" w:rsidP="0094386B">
      <w:pPr>
        <w:pStyle w:val="ASRBodyText"/>
      </w:pPr>
      <w:r>
        <w:t>The school values highly the excellent relationship we have with our local Aboriginal people. The local AECG continues to be a focus for community involvement in the school, allowing members of the community to communicate with the school through a representative body independent of the Department of Education and Training.</w:t>
      </w:r>
    </w:p>
    <w:p w:rsidR="0094386B" w:rsidRDefault="0094386B" w:rsidP="0094386B">
      <w:pPr>
        <w:pStyle w:val="ASRBodyText"/>
      </w:pPr>
      <w:r>
        <w:t xml:space="preserve">NAIDOC week was again celebrated with a fun day in which our students learned about the ways our parents and grandparents entertained themselves in the days before television and the internet. </w:t>
      </w:r>
    </w:p>
    <w:p w:rsidR="009974E3" w:rsidRPr="000A11D6" w:rsidRDefault="0094386B" w:rsidP="0094386B">
      <w:pPr>
        <w:pStyle w:val="ASRBodyText"/>
      </w:pPr>
      <w:r w:rsidRPr="005D4AB3">
        <w:t>Our highly successful Breakfast programme is coordinated by the Aboriginal staff and gives students a formal beginning to the day. The benefits in terms of concentration, participation and engagement in the classroom are obvious to all. The program also provides an opportunity for senior student volunteers to contribute in a concrete way to the well being of fellow students and the smooth functioning of the sc</w:t>
      </w:r>
      <w:r>
        <w:t xml:space="preserve">hool. </w:t>
      </w:r>
    </w:p>
    <w:p w:rsidR="009974E3" w:rsidRPr="000A11D6" w:rsidRDefault="009974E3" w:rsidP="00E850AD">
      <w:pPr>
        <w:pStyle w:val="ASRBodyText"/>
      </w:pPr>
    </w:p>
    <w:p w:rsidR="009974E3" w:rsidRPr="0024104F" w:rsidRDefault="009974E3" w:rsidP="00FD59D8">
      <w:pPr>
        <w:pStyle w:val="ASRHeading3"/>
        <w:outlineLvl w:val="2"/>
      </w:pPr>
      <w:bookmarkStart w:id="20" w:name="_Toc306703602"/>
      <w:bookmarkStart w:id="21" w:name="_Toc210703667"/>
      <w:bookmarkStart w:id="22" w:name="_Toc210703401"/>
      <w:bookmarkStart w:id="23" w:name="_Toc210703320"/>
      <w:r w:rsidRPr="004836DF">
        <w:t>National partnership</w:t>
      </w:r>
      <w:bookmarkEnd w:id="20"/>
      <w:r w:rsidR="000A04D6" w:rsidRPr="004836DF">
        <w:t>s</w:t>
      </w:r>
      <w:r w:rsidR="00AD0B5E" w:rsidRPr="004836DF">
        <w:t xml:space="preserve"> and significant Commonwealth initiatives</w:t>
      </w:r>
      <w:r w:rsidR="00CB0223">
        <w:t xml:space="preserve"> (participating schools only)</w:t>
      </w:r>
    </w:p>
    <w:p w:rsidR="0049462E" w:rsidRPr="00C7190A" w:rsidRDefault="0094386B" w:rsidP="0049462E">
      <w:pPr>
        <w:pStyle w:val="ASRListBullet"/>
      </w:pPr>
      <w:r>
        <w:t>National Partnership, Low SES funding allowed the school to employ</w:t>
      </w:r>
      <w:r w:rsidR="004A6784">
        <w:t xml:space="preserve"> a very experienced Learning and Support Teacher to oversee the various </w:t>
      </w:r>
      <w:proofErr w:type="spellStart"/>
      <w:r w:rsidR="004A6784">
        <w:t>programmes</w:t>
      </w:r>
      <w:proofErr w:type="spellEnd"/>
      <w:r w:rsidR="004A6784">
        <w:t xml:space="preserve"> aimed at detecting and correcting learning difficulties associated with Literacy and Numeracy</w:t>
      </w:r>
    </w:p>
    <w:p w:rsidR="0049462E" w:rsidRPr="00C7190A" w:rsidRDefault="004A6784" w:rsidP="0049462E">
      <w:pPr>
        <w:pStyle w:val="ASRListBullet"/>
      </w:pPr>
      <w:r>
        <w:t>The school was able to extend the vital work of our Therapy Aide by augmenting funds from the Greater Western Area Health Service</w:t>
      </w:r>
    </w:p>
    <w:p w:rsidR="0049462E" w:rsidRPr="00C7190A" w:rsidRDefault="004A6784" w:rsidP="0049462E">
      <w:pPr>
        <w:pStyle w:val="ASRListBullet"/>
      </w:pPr>
      <w:r>
        <w:t>The number of hours available for teachers’ Aide support to students with learning difficulties was enhanced by the availability of this funding</w:t>
      </w:r>
    </w:p>
    <w:p w:rsidR="00956104" w:rsidRDefault="00956104" w:rsidP="0049462E">
      <w:pPr>
        <w:pStyle w:val="ASRHeading1"/>
      </w:pPr>
      <w:bookmarkStart w:id="24" w:name="_Toc210703323"/>
      <w:bookmarkStart w:id="25" w:name="_Toc210703404"/>
      <w:bookmarkStart w:id="26" w:name="_Toc210703670"/>
      <w:bookmarkStart w:id="27" w:name="_Toc210703827"/>
      <w:bookmarkStart w:id="28" w:name="_Toc212261557"/>
      <w:bookmarkStart w:id="29" w:name="_Toc212261683"/>
      <w:bookmarkStart w:id="30" w:name="_Toc306703612"/>
      <w:bookmarkEnd w:id="21"/>
      <w:bookmarkEnd w:id="22"/>
      <w:bookmarkEnd w:id="23"/>
    </w:p>
    <w:p w:rsidR="00956104" w:rsidRDefault="00956104" w:rsidP="0049462E">
      <w:pPr>
        <w:pStyle w:val="ASRHeading1"/>
      </w:pPr>
    </w:p>
    <w:p w:rsidR="00956104" w:rsidRDefault="00956104" w:rsidP="0049462E">
      <w:pPr>
        <w:pStyle w:val="ASRHeading1"/>
      </w:pPr>
    </w:p>
    <w:p w:rsidR="0049462E" w:rsidRPr="000A11D6" w:rsidRDefault="0049462E" w:rsidP="0049462E">
      <w:pPr>
        <w:pStyle w:val="ASRHeading1"/>
      </w:pPr>
      <w:r>
        <w:t>School planning and evaluation 2012—</w:t>
      </w:r>
      <w:r w:rsidRPr="000A11D6">
        <w:t>20</w:t>
      </w:r>
      <w:bookmarkEnd w:id="24"/>
      <w:bookmarkEnd w:id="25"/>
      <w:bookmarkEnd w:id="26"/>
      <w:bookmarkEnd w:id="27"/>
      <w:bookmarkEnd w:id="28"/>
      <w:bookmarkEnd w:id="29"/>
      <w:r w:rsidRPr="000A11D6">
        <w:t>14</w:t>
      </w:r>
      <w:bookmarkEnd w:id="30"/>
    </w:p>
    <w:p w:rsidR="009974E3" w:rsidRDefault="0049462E" w:rsidP="0049462E">
      <w:pPr>
        <w:pStyle w:val="ASRHeading2"/>
        <w:outlineLvl w:val="1"/>
      </w:pPr>
      <w:r>
        <w:t>School evaluation processes</w:t>
      </w:r>
    </w:p>
    <w:p w:rsidR="0042487E" w:rsidRDefault="00D0383C" w:rsidP="0042487E">
      <w:pPr>
        <w:pStyle w:val="ASRBodyText"/>
        <w:rPr>
          <w:rFonts w:ascii="Calibri" w:hAnsi="Calibri"/>
          <w:lang w:eastAsia="en-AU"/>
        </w:rPr>
      </w:pPr>
      <w:r w:rsidRPr="005F6F44">
        <w:rPr>
          <w:rFonts w:ascii="Calibri" w:hAnsi="Calibri"/>
          <w:lang w:eastAsia="en-AU"/>
        </w:rPr>
        <w:t>NSW public schools conduct evaluation</w:t>
      </w:r>
      <w:r>
        <w:rPr>
          <w:rFonts w:ascii="Calibri" w:hAnsi="Calibri"/>
          <w:lang w:eastAsia="en-AU"/>
        </w:rPr>
        <w:t>s</w:t>
      </w:r>
      <w:r w:rsidRPr="005F6F44">
        <w:rPr>
          <w:rFonts w:ascii="Calibri" w:hAnsi="Calibri"/>
          <w:lang w:eastAsia="en-AU"/>
        </w:rPr>
        <w:t xml:space="preserve"> </w:t>
      </w:r>
      <w:r>
        <w:rPr>
          <w:rFonts w:ascii="Calibri" w:hAnsi="Calibri"/>
          <w:lang w:eastAsia="en-AU"/>
        </w:rPr>
        <w:t xml:space="preserve">to support the effective implementation of the school plan. </w:t>
      </w:r>
      <w:r w:rsidRPr="005F6F44">
        <w:rPr>
          <w:rFonts w:ascii="Calibri" w:hAnsi="Calibri"/>
          <w:lang w:eastAsia="en-AU"/>
        </w:rPr>
        <w:t xml:space="preserve"> </w:t>
      </w:r>
      <w:r w:rsidR="00BB4BCC">
        <w:rPr>
          <w:rFonts w:ascii="Calibri" w:hAnsi="Calibri"/>
          <w:lang w:eastAsia="en-AU"/>
        </w:rPr>
        <w:t>The processes used include:</w:t>
      </w:r>
    </w:p>
    <w:p w:rsidR="0049462E" w:rsidRPr="00C7190A" w:rsidRDefault="004A6784" w:rsidP="0042487E">
      <w:pPr>
        <w:pStyle w:val="ASRListBullet"/>
      </w:pPr>
      <w:r>
        <w:t>Analysis of SMART/NAPLAN data</w:t>
      </w:r>
    </w:p>
    <w:p w:rsidR="0049462E" w:rsidRPr="00C7190A" w:rsidRDefault="004A6784" w:rsidP="0049462E">
      <w:pPr>
        <w:pStyle w:val="ASRListBullet"/>
      </w:pPr>
      <w:r>
        <w:t>Teacher surveys and parent meetings</w:t>
      </w:r>
    </w:p>
    <w:p w:rsidR="0049462E" w:rsidRDefault="004A6784" w:rsidP="0049462E">
      <w:pPr>
        <w:pStyle w:val="ASRListBullet"/>
      </w:pPr>
      <w:r>
        <w:t>Extensive consultation with students, staff and members of the community during the Review of School Culture</w:t>
      </w:r>
    </w:p>
    <w:p w:rsidR="004A6784" w:rsidRPr="00C7190A" w:rsidRDefault="004A6784" w:rsidP="0049462E">
      <w:pPr>
        <w:pStyle w:val="ASRListBullet"/>
      </w:pPr>
      <w:r>
        <w:t>Parent and Community Engagement (</w:t>
      </w:r>
      <w:proofErr w:type="spellStart"/>
      <w:r>
        <w:t>PaCE</w:t>
      </w:r>
      <w:proofErr w:type="spellEnd"/>
      <w:r>
        <w:t>) programme entailed comprehensive community consultation.</w:t>
      </w:r>
    </w:p>
    <w:p w:rsidR="0049462E" w:rsidRPr="0049462E" w:rsidRDefault="0049462E" w:rsidP="0049462E">
      <w:pPr>
        <w:pStyle w:val="ASRHeading2"/>
        <w:outlineLvl w:val="1"/>
      </w:pPr>
      <w:bookmarkStart w:id="31" w:name="_Toc306703613"/>
      <w:bookmarkStart w:id="32" w:name="_Toc212261684"/>
      <w:bookmarkStart w:id="33" w:name="_Toc212261558"/>
      <w:bookmarkStart w:id="34" w:name="_Toc210703828"/>
      <w:bookmarkStart w:id="35" w:name="_Toc210703671"/>
      <w:bookmarkStart w:id="36" w:name="_Toc210703405"/>
      <w:bookmarkStart w:id="37" w:name="_Toc210703324"/>
      <w:r w:rsidRPr="0049462E">
        <w:t>School planning 2012—2014: progress in 2013</w:t>
      </w:r>
    </w:p>
    <w:p w:rsidR="00F00F80" w:rsidRDefault="00F00F80" w:rsidP="004D27EB">
      <w:pPr>
        <w:pStyle w:val="ASRHeading3"/>
        <w:spacing w:before="240"/>
      </w:pPr>
      <w:r w:rsidRPr="00E85B24">
        <w:t>School priority 1</w:t>
      </w:r>
      <w:bookmarkEnd w:id="31"/>
    </w:p>
    <w:p w:rsidR="0049462E" w:rsidRPr="00E85B24" w:rsidRDefault="00B671B2" w:rsidP="0049462E">
      <w:pPr>
        <w:pStyle w:val="ASRBodyText"/>
      </w:pPr>
      <w:r>
        <w:t>Literacy</w:t>
      </w:r>
    </w:p>
    <w:p w:rsidR="00F00F80" w:rsidRPr="00E85B24" w:rsidRDefault="00F00F80" w:rsidP="00FD59D8">
      <w:pPr>
        <w:pStyle w:val="ASRHeading3"/>
        <w:outlineLvl w:val="2"/>
      </w:pPr>
      <w:bookmarkStart w:id="38" w:name="_Toc306703614"/>
      <w:r w:rsidRPr="00E85B24">
        <w:t>Outcome</w:t>
      </w:r>
      <w:r w:rsidR="004D27EB">
        <w:t>s</w:t>
      </w:r>
      <w:r w:rsidR="0042487E">
        <w:t xml:space="preserve"> from</w:t>
      </w:r>
      <w:r w:rsidRPr="00E85B24">
        <w:t xml:space="preserve"> 2012–2014</w:t>
      </w:r>
      <w:bookmarkEnd w:id="38"/>
    </w:p>
    <w:p w:rsidR="00F00F80" w:rsidRPr="00E85B24" w:rsidRDefault="00912A9C" w:rsidP="00C4230E">
      <w:pPr>
        <w:pStyle w:val="ASRBodyText"/>
      </w:pPr>
      <w:r>
        <w:t>Improved outcomes in Literacy</w:t>
      </w:r>
    </w:p>
    <w:p w:rsidR="00F00F80" w:rsidRPr="00E85B24" w:rsidRDefault="004D7AC9" w:rsidP="00C4230E">
      <w:pPr>
        <w:pStyle w:val="ASRHeading4"/>
      </w:pPr>
      <w:r>
        <w:t>Evidence of progress towards outcomes in 2013</w:t>
      </w:r>
      <w:r w:rsidR="004D27EB">
        <w:t>:</w:t>
      </w:r>
      <w:r>
        <w:t xml:space="preserve"> </w:t>
      </w:r>
    </w:p>
    <w:p w:rsidR="00F00F80" w:rsidRPr="00E85B24" w:rsidRDefault="00181FA9" w:rsidP="00340D4F">
      <w:pPr>
        <w:pStyle w:val="ASRListBullet"/>
      </w:pPr>
      <w:r>
        <w:t xml:space="preserve">NAPLAN results compare </w:t>
      </w:r>
      <w:proofErr w:type="spellStart"/>
      <w:r>
        <w:t>favourably</w:t>
      </w:r>
      <w:proofErr w:type="spellEnd"/>
      <w:r>
        <w:t xml:space="preserve"> with previous years. </w:t>
      </w:r>
      <w:r w:rsidR="00830C48" w:rsidRPr="00E85B24">
        <w:t xml:space="preserve"> </w:t>
      </w:r>
    </w:p>
    <w:p w:rsidR="00F00F80" w:rsidRPr="00E85B24" w:rsidRDefault="00181FA9" w:rsidP="004A6784">
      <w:pPr>
        <w:pStyle w:val="ASRListBullet"/>
      </w:pPr>
      <w:r>
        <w:t>Benchmark data shows g</w:t>
      </w:r>
      <w:r w:rsidR="004A6784">
        <w:t>rowth consistent with anticipated progress</w:t>
      </w:r>
    </w:p>
    <w:p w:rsidR="00F00F80" w:rsidRPr="00E85B24" w:rsidRDefault="00F00F80" w:rsidP="00340D4F">
      <w:pPr>
        <w:pStyle w:val="ASRHeading4"/>
      </w:pPr>
      <w:r w:rsidRPr="00E85B24">
        <w:t xml:space="preserve">Strategies to achieve </w:t>
      </w:r>
      <w:r w:rsidR="004D7AC9">
        <w:t>these outcomes in 2014</w:t>
      </w:r>
    </w:p>
    <w:p w:rsidR="00F00F80" w:rsidRPr="00E85B24" w:rsidRDefault="00AE3124" w:rsidP="00340D4F">
      <w:pPr>
        <w:pStyle w:val="ASRListBullet"/>
      </w:pPr>
      <w:r>
        <w:t xml:space="preserve">Re-visit programs such as “Reading to Learn” to ensure explicit instruction and appropriate scaffolding </w:t>
      </w:r>
    </w:p>
    <w:p w:rsidR="00F00F80" w:rsidRPr="00E85B24" w:rsidRDefault="00AE3124" w:rsidP="00340D4F">
      <w:pPr>
        <w:pStyle w:val="ASRListBullet"/>
      </w:pPr>
      <w:r>
        <w:t>Emphasis on a Literacy focus in all Secondary lessons supported by staff development and mentoring</w:t>
      </w:r>
    </w:p>
    <w:p w:rsidR="00CB0212" w:rsidRPr="00E85B24" w:rsidRDefault="007A575E" w:rsidP="00CB0212">
      <w:pPr>
        <w:pStyle w:val="ASRListBullet"/>
      </w:pPr>
      <w:r>
        <w:t>Use of new Literacy Continuum relating to Australian National Curriculum to ensure student progress</w:t>
      </w:r>
    </w:p>
    <w:p w:rsidR="00F00F80" w:rsidRPr="00E85B24" w:rsidRDefault="00F00F80" w:rsidP="004D27EB">
      <w:pPr>
        <w:pStyle w:val="ASRHeading3"/>
        <w:spacing w:before="240"/>
      </w:pPr>
      <w:bookmarkStart w:id="39" w:name="_Toc306703615"/>
      <w:r w:rsidRPr="00E85B24">
        <w:t>School priority 2</w:t>
      </w:r>
      <w:bookmarkEnd w:id="39"/>
    </w:p>
    <w:p w:rsidR="00B671B2" w:rsidRDefault="00B671B2" w:rsidP="0049462E">
      <w:pPr>
        <w:pStyle w:val="ASRBodyText"/>
      </w:pPr>
      <w:bookmarkStart w:id="40" w:name="_Toc306703616"/>
      <w:r>
        <w:t>Numeracy</w:t>
      </w:r>
    </w:p>
    <w:p w:rsidR="00F00F80" w:rsidRDefault="00F00F80" w:rsidP="00FD59D8">
      <w:pPr>
        <w:pStyle w:val="ASRHeading3"/>
        <w:outlineLvl w:val="2"/>
      </w:pPr>
      <w:r w:rsidRPr="00E85B24">
        <w:t>Outcome</w:t>
      </w:r>
      <w:r w:rsidR="004D27EB">
        <w:t>s</w:t>
      </w:r>
      <w:r w:rsidRPr="00E85B24">
        <w:t xml:space="preserve"> </w:t>
      </w:r>
      <w:r w:rsidR="0042487E">
        <w:t>from</w:t>
      </w:r>
      <w:r w:rsidRPr="00E85B24">
        <w:t xml:space="preserve"> 2012–2014</w:t>
      </w:r>
      <w:bookmarkEnd w:id="40"/>
    </w:p>
    <w:p w:rsidR="00912A9C" w:rsidRPr="00912A9C" w:rsidRDefault="00912A9C" w:rsidP="00FD59D8">
      <w:pPr>
        <w:pStyle w:val="ASRHeading3"/>
        <w:outlineLvl w:val="2"/>
        <w:rPr>
          <w:b w:val="0"/>
        </w:rPr>
      </w:pPr>
      <w:r w:rsidRPr="00912A9C">
        <w:rPr>
          <w:b w:val="0"/>
        </w:rPr>
        <w:t>Improved outcomes in Numeracy</w:t>
      </w:r>
    </w:p>
    <w:p w:rsidR="00F00F80" w:rsidRPr="00E85B24" w:rsidRDefault="004D27EB" w:rsidP="00C4230E">
      <w:pPr>
        <w:pStyle w:val="ASRHeading4"/>
      </w:pPr>
      <w:r>
        <w:t>Evidence of progress towards outcomes in 2013</w:t>
      </w:r>
      <w:r w:rsidR="00F00F80" w:rsidRPr="00E85B24">
        <w:t>:</w:t>
      </w:r>
    </w:p>
    <w:p w:rsidR="00912A9C" w:rsidRPr="00E85B24" w:rsidRDefault="00912A9C" w:rsidP="00912A9C">
      <w:pPr>
        <w:pStyle w:val="ASRBodyText"/>
        <w:numPr>
          <w:ilvl w:val="0"/>
          <w:numId w:val="21"/>
        </w:numPr>
      </w:pPr>
      <w:r>
        <w:t>Analysis of SMART/NAPLAN data shows the majority of students showed satisfactory growth in this area</w:t>
      </w:r>
    </w:p>
    <w:p w:rsidR="008C16A2" w:rsidRDefault="004D27EB" w:rsidP="004D27EB">
      <w:pPr>
        <w:pStyle w:val="ASRListBullet"/>
        <w:numPr>
          <w:ilvl w:val="0"/>
          <w:numId w:val="0"/>
        </w:numPr>
      </w:pPr>
      <w:r w:rsidRPr="004D27EB">
        <w:rPr>
          <w:rFonts w:ascii="Calibri" w:hAnsi="Calibri"/>
          <w:b/>
        </w:rPr>
        <w:t>Strategies to achieve these outcomes in 2014:</w:t>
      </w:r>
      <w:r w:rsidRPr="00E85B24">
        <w:t xml:space="preserve"> </w:t>
      </w:r>
    </w:p>
    <w:p w:rsidR="00F00F80" w:rsidRPr="00E85B24" w:rsidRDefault="007A575E" w:rsidP="0042487E">
      <w:pPr>
        <w:pStyle w:val="ASRListBullet"/>
      </w:pPr>
      <w:r>
        <w:t>Emphasis on concrete learning strategies</w:t>
      </w:r>
      <w:r w:rsidR="00830C48" w:rsidRPr="00E85B24">
        <w:t xml:space="preserve"> </w:t>
      </w:r>
    </w:p>
    <w:p w:rsidR="00F00F80" w:rsidRDefault="007A575E" w:rsidP="00340D4F">
      <w:pPr>
        <w:pStyle w:val="ASRListBullet"/>
      </w:pPr>
      <w:r>
        <w:t>Mathematical concepts linked to student prior knowledge and real world situations</w:t>
      </w:r>
      <w:r w:rsidR="00830C48" w:rsidRPr="00E85B24">
        <w:t xml:space="preserve"> </w:t>
      </w:r>
    </w:p>
    <w:p w:rsidR="007A575E" w:rsidRDefault="007A575E" w:rsidP="008C16A2">
      <w:pPr>
        <w:pStyle w:val="ASRListBullet"/>
      </w:pPr>
      <w:r>
        <w:t>Address problems with the literacy aspects of solving mathematical exercises</w:t>
      </w:r>
    </w:p>
    <w:p w:rsidR="007A575E" w:rsidRDefault="007A575E" w:rsidP="008C16A2">
      <w:pPr>
        <w:pStyle w:val="ASRListBullet"/>
      </w:pPr>
      <w:r>
        <w:t>Cross-curricular strategies to place numeracy in all programming</w:t>
      </w:r>
    </w:p>
    <w:p w:rsidR="008C16A2" w:rsidRDefault="007A575E" w:rsidP="00956104">
      <w:pPr>
        <w:pStyle w:val="ASRListBullet"/>
      </w:pPr>
      <w:r>
        <w:t>Use of new Numeracy Continuum relating to Australian National Curriculum to ensure student progress against a cumulative and sequential curriculum</w:t>
      </w:r>
    </w:p>
    <w:p w:rsidR="00956104" w:rsidRPr="00E85B24" w:rsidRDefault="00956104" w:rsidP="00956104">
      <w:pPr>
        <w:pStyle w:val="ASRListBullet"/>
      </w:pPr>
    </w:p>
    <w:p w:rsidR="009A0B01" w:rsidRPr="00E85B24" w:rsidRDefault="009A0B01" w:rsidP="009A0B01">
      <w:pPr>
        <w:pStyle w:val="ASRHeading3"/>
        <w:spacing w:before="240"/>
      </w:pPr>
      <w:bookmarkStart w:id="41" w:name="_Toc306703617"/>
      <w:r w:rsidRPr="00E85B24">
        <w:t xml:space="preserve">School priority </w:t>
      </w:r>
      <w:r>
        <w:t>3</w:t>
      </w:r>
    </w:p>
    <w:p w:rsidR="009A0B01" w:rsidRPr="00E85B24" w:rsidRDefault="00B671B2" w:rsidP="009A0B01">
      <w:pPr>
        <w:pStyle w:val="ASRBodyText"/>
      </w:pPr>
      <w:r>
        <w:t>Engaged Students</w:t>
      </w:r>
    </w:p>
    <w:p w:rsidR="009E641E" w:rsidRDefault="009A0B01" w:rsidP="009E641E">
      <w:pPr>
        <w:pStyle w:val="ASRHeading3"/>
        <w:outlineLvl w:val="2"/>
      </w:pPr>
      <w:r w:rsidRPr="00E85B24">
        <w:t>Outcome</w:t>
      </w:r>
      <w:r>
        <w:t>s</w:t>
      </w:r>
      <w:r w:rsidRPr="00E85B24">
        <w:t xml:space="preserve"> </w:t>
      </w:r>
      <w:r w:rsidR="0042487E">
        <w:t>f</w:t>
      </w:r>
      <w:r w:rsidR="00E71FE5">
        <w:t>rom</w:t>
      </w:r>
      <w:r w:rsidR="009E641E">
        <w:t xml:space="preserve"> 2012–2014</w:t>
      </w:r>
      <w:r w:rsidRPr="00E85B24">
        <w:t xml:space="preserve"> </w:t>
      </w:r>
    </w:p>
    <w:p w:rsidR="009A0B01" w:rsidRPr="009E641E" w:rsidRDefault="00912A9C" w:rsidP="009E641E">
      <w:pPr>
        <w:pStyle w:val="ASRHeading3"/>
        <w:outlineLvl w:val="2"/>
        <w:rPr>
          <w:b w:val="0"/>
        </w:rPr>
      </w:pPr>
      <w:r>
        <w:rPr>
          <w:b w:val="0"/>
        </w:rPr>
        <w:t>Engaged students committed to personal excellence in academic and non-academic fields</w:t>
      </w:r>
    </w:p>
    <w:p w:rsidR="009A0B01" w:rsidRPr="00E85B24" w:rsidRDefault="009A0B01" w:rsidP="009A0B01">
      <w:pPr>
        <w:pStyle w:val="ASRHeading4"/>
      </w:pPr>
      <w:r>
        <w:t>Evidence of progress towards outcomes in 2013</w:t>
      </w:r>
      <w:r w:rsidRPr="00E85B24">
        <w:t>:</w:t>
      </w:r>
    </w:p>
    <w:p w:rsidR="009A0B01" w:rsidRPr="00E85B24" w:rsidRDefault="00912A9C" w:rsidP="009A0B01">
      <w:pPr>
        <w:pStyle w:val="ASRListBullet"/>
      </w:pPr>
      <w:r>
        <w:t>All students in HSC year moved into their planned post-school pathways</w:t>
      </w:r>
      <w:r w:rsidR="009A0B01" w:rsidRPr="00E85B24">
        <w:t xml:space="preserve"> </w:t>
      </w:r>
    </w:p>
    <w:p w:rsidR="009A0B01" w:rsidRPr="00E85B24" w:rsidRDefault="00912A9C" w:rsidP="009A0B01">
      <w:pPr>
        <w:pStyle w:val="ASRListBullet"/>
      </w:pPr>
      <w:r>
        <w:t>Extremely positive response to PBL. Significant reduction in office notifications and suspensions</w:t>
      </w:r>
      <w:r w:rsidR="009A0B01" w:rsidRPr="00E85B24">
        <w:t xml:space="preserve"> </w:t>
      </w:r>
    </w:p>
    <w:p w:rsidR="009A0B01" w:rsidRDefault="009A0B01" w:rsidP="009A0B01">
      <w:pPr>
        <w:pStyle w:val="ASRListBullet"/>
        <w:numPr>
          <w:ilvl w:val="0"/>
          <w:numId w:val="0"/>
        </w:numPr>
      </w:pPr>
      <w:r w:rsidRPr="004D27EB">
        <w:rPr>
          <w:rFonts w:ascii="Calibri" w:hAnsi="Calibri"/>
          <w:b/>
        </w:rPr>
        <w:t>Strategies to achieve these outcomes in 2014:</w:t>
      </w:r>
      <w:r w:rsidRPr="00E85B24">
        <w:t xml:space="preserve"> </w:t>
      </w:r>
    </w:p>
    <w:p w:rsidR="00C93828" w:rsidRDefault="00C93828" w:rsidP="009A0B01">
      <w:pPr>
        <w:pStyle w:val="ASRListBullet"/>
      </w:pPr>
      <w:r>
        <w:t>Emphasize the role of Positive Behaviour for Learning (PBL) in the school supported by a rigorous and consistent discipline policy</w:t>
      </w:r>
    </w:p>
    <w:p w:rsidR="009A0B01" w:rsidRPr="00E85B24" w:rsidRDefault="007A575E" w:rsidP="009A0B01">
      <w:pPr>
        <w:pStyle w:val="ASRListBullet"/>
      </w:pPr>
      <w:r>
        <w:t>Continue to offer a wide and engaging</w:t>
      </w:r>
      <w:r w:rsidR="00C93828">
        <w:t xml:space="preserve"> curriculum in Secondary, relevant to student aspirations</w:t>
      </w:r>
      <w:r w:rsidR="009A0B01" w:rsidRPr="00E85B24">
        <w:t xml:space="preserve"> </w:t>
      </w:r>
    </w:p>
    <w:p w:rsidR="009A0B01" w:rsidRDefault="00C93828" w:rsidP="009A0B01">
      <w:pPr>
        <w:pStyle w:val="ASRListBullet"/>
      </w:pPr>
      <w:r>
        <w:t>Work with School Education Group to implement an inter-school Student Representative Council (SRC) support programme.</w:t>
      </w:r>
      <w:r w:rsidR="009A0B01" w:rsidRPr="00E85B24">
        <w:t xml:space="preserve"> </w:t>
      </w:r>
    </w:p>
    <w:p w:rsidR="009E641E" w:rsidRDefault="002812E2" w:rsidP="009E641E">
      <w:pPr>
        <w:pStyle w:val="ASRListBullet"/>
      </w:pPr>
      <w:r>
        <w:t xml:space="preserve">Use SENTRAL to collate data on student </w:t>
      </w:r>
      <w:proofErr w:type="spellStart"/>
      <w:r>
        <w:t>behaviour</w:t>
      </w:r>
      <w:proofErr w:type="spellEnd"/>
      <w:r>
        <w:t xml:space="preserve"> as a measure of disengagement. </w:t>
      </w:r>
    </w:p>
    <w:p w:rsidR="0049462E" w:rsidRPr="00D0383C" w:rsidRDefault="0049462E" w:rsidP="0049462E">
      <w:pPr>
        <w:pStyle w:val="ASRHeading3"/>
        <w:outlineLvl w:val="2"/>
        <w:rPr>
          <w:sz w:val="28"/>
          <w:szCs w:val="28"/>
        </w:rPr>
      </w:pPr>
      <w:bookmarkStart w:id="42" w:name="_Toc210703322"/>
      <w:bookmarkStart w:id="43" w:name="_Toc210703403"/>
      <w:bookmarkStart w:id="44" w:name="_Toc210703669"/>
      <w:bookmarkStart w:id="45" w:name="_Toc306703611"/>
      <w:r w:rsidRPr="00D0383C">
        <w:rPr>
          <w:sz w:val="28"/>
          <w:szCs w:val="28"/>
        </w:rPr>
        <w:t>Professional learning</w:t>
      </w:r>
      <w:bookmarkEnd w:id="42"/>
      <w:bookmarkEnd w:id="43"/>
      <w:bookmarkEnd w:id="44"/>
      <w:bookmarkEnd w:id="45"/>
    </w:p>
    <w:p w:rsidR="0049462E" w:rsidRPr="000A11D6" w:rsidRDefault="00956104" w:rsidP="0049462E">
      <w:pPr>
        <w:pStyle w:val="ASRBodyText"/>
      </w:pPr>
      <w:r>
        <w:t>Each staff member has written their own Professional Learning Plan in which they identify areas for their own personal development as professionals. While staff members place an emphasis on activities directly related to teaching and the curriculum, they are encouraged to look at wider areas of personal interest to enhance their teaching and to maintain their engagement and interest in their profession.</w:t>
      </w:r>
    </w:p>
    <w:p w:rsidR="0049462E" w:rsidRPr="000A11D6" w:rsidRDefault="0049462E" w:rsidP="0049462E">
      <w:pPr>
        <w:pStyle w:val="ASRHeading2"/>
        <w:outlineLvl w:val="1"/>
      </w:pPr>
      <w:r w:rsidRPr="000A11D6">
        <w:t>Parent</w:t>
      </w:r>
      <w:r>
        <w:t>/caregiver</w:t>
      </w:r>
      <w:r w:rsidRPr="000A11D6">
        <w:t>, student, and teacher satisfaction</w:t>
      </w:r>
    </w:p>
    <w:p w:rsidR="0049462E" w:rsidRPr="000A11D6" w:rsidRDefault="0049462E" w:rsidP="0049462E">
      <w:pPr>
        <w:pStyle w:val="ASRBodyText"/>
      </w:pPr>
      <w:r w:rsidRPr="000A11D6">
        <w:t xml:space="preserve">In </w:t>
      </w:r>
      <w:r>
        <w:t>2013</w:t>
      </w:r>
      <w:r w:rsidR="0042487E">
        <w:t>,</w:t>
      </w:r>
      <w:r w:rsidRPr="000A11D6">
        <w:t xml:space="preserve"> the school sought the opinions of parents, students and teachers about the school. </w:t>
      </w:r>
    </w:p>
    <w:p w:rsidR="0049462E" w:rsidRDefault="00912A9C" w:rsidP="0049462E">
      <w:pPr>
        <w:pStyle w:val="ASRBodyText"/>
      </w:pPr>
      <w:r>
        <w:t>The review of School Culture provided an opportunity for members of the community to express their views, and for some, their frustrations with the school. The overall conclusion was that the staff and community of Gulargambone Central School value the opportunity to participate in shared school decision making. They also value accurate and timely communication and consistent decision making with particular regard to student engagement</w:t>
      </w:r>
      <w:r w:rsidR="004318E3">
        <w:t>. The school has a strong culture related to supporting sport and the students and community are happy with this commitment.</w:t>
      </w:r>
    </w:p>
    <w:p w:rsidR="0049462E" w:rsidRPr="000D02ED" w:rsidRDefault="00956104" w:rsidP="0049462E">
      <w:pPr>
        <w:pStyle w:val="ASRBodyText"/>
      </w:pPr>
      <w:r>
        <w:t>The Parent and Community Engagement project consulted a wide cross section of the community</w:t>
      </w:r>
      <w:r w:rsidR="00561EFA">
        <w:t xml:space="preserve"> and recognized that working across different cultures is not always easy and requires patience, understanding and commitment from all parties. While mistakes and misunderstanding are inevitable, the consultations and the set of protocols produced were greatly appreciated by the community and demonstrate the commitment to and respect for Aboriginal culture and heritage.</w:t>
      </w:r>
    </w:p>
    <w:p w:rsidR="009974E3" w:rsidRPr="000A11D6" w:rsidRDefault="009974E3" w:rsidP="00FD59D8">
      <w:pPr>
        <w:pStyle w:val="ASRHeading1"/>
      </w:pPr>
      <w:r w:rsidRPr="000A11D6">
        <w:t>About this report</w:t>
      </w:r>
      <w:bookmarkEnd w:id="32"/>
      <w:bookmarkEnd w:id="33"/>
      <w:bookmarkEnd w:id="34"/>
      <w:bookmarkEnd w:id="35"/>
      <w:bookmarkEnd w:id="36"/>
      <w:bookmarkEnd w:id="37"/>
      <w:bookmarkEnd w:id="41"/>
    </w:p>
    <w:p w:rsidR="009974E3" w:rsidRPr="000A11D6" w:rsidRDefault="009974E3" w:rsidP="00FB3071">
      <w:pPr>
        <w:pStyle w:val="ASRBodyText"/>
      </w:pPr>
      <w:r w:rsidRPr="000A11D6">
        <w:t xml:space="preserve">In preparing this report, the self-evaluation committee has gathered information from evaluations conducted during the year and </w:t>
      </w:r>
      <w:proofErr w:type="spellStart"/>
      <w:r w:rsidRPr="000A11D6">
        <w:t>analysed</w:t>
      </w:r>
      <w:proofErr w:type="spellEnd"/>
      <w:r w:rsidRPr="000A11D6">
        <w:t xml:space="preserve"> other information about the school's practices and student learning outcomes. The self-evaluation committee and </w:t>
      </w:r>
      <w:r w:rsidRPr="00FB3071">
        <w:t>school</w:t>
      </w:r>
      <w:r w:rsidRPr="000A11D6">
        <w:t xml:space="preserve"> planning committee have determined targets for the school's future development.</w:t>
      </w:r>
    </w:p>
    <w:p w:rsidR="009974E3" w:rsidRPr="000A11D6" w:rsidRDefault="004318E3" w:rsidP="000C46CC">
      <w:pPr>
        <w:pStyle w:val="ASRBodyText"/>
      </w:pPr>
      <w:bookmarkStart w:id="46" w:name="_Toc210703325"/>
      <w:bookmarkStart w:id="47" w:name="_Toc210703406"/>
      <w:bookmarkStart w:id="48" w:name="_Toc210703672"/>
      <w:r>
        <w:t>Robert Townsend, Principal</w:t>
      </w:r>
    </w:p>
    <w:p w:rsidR="009974E3" w:rsidRPr="000A11D6" w:rsidRDefault="004318E3" w:rsidP="000C46CC">
      <w:pPr>
        <w:pStyle w:val="ASRBodyText"/>
      </w:pPr>
      <w:r>
        <w:t>Tammy Jerrett, School Administration Manager</w:t>
      </w:r>
    </w:p>
    <w:p w:rsidR="009974E3" w:rsidRPr="000A11D6" w:rsidRDefault="004318E3" w:rsidP="000C46CC">
      <w:pPr>
        <w:pStyle w:val="ASRBodyText"/>
      </w:pPr>
      <w:r>
        <w:t>Patrick Ryan, president Parents and citizens Association</w:t>
      </w:r>
    </w:p>
    <w:p w:rsidR="004318E3" w:rsidRDefault="004318E3" w:rsidP="000C46CC">
      <w:pPr>
        <w:pStyle w:val="ASRBodyText"/>
      </w:pPr>
      <w:r>
        <w:t>Brett Ryan, Sports Coordinator, Gulargambone Central School</w:t>
      </w:r>
    </w:p>
    <w:p w:rsidR="004318E3" w:rsidRDefault="004318E3" w:rsidP="000C46CC">
      <w:pPr>
        <w:pStyle w:val="ASRBodyText"/>
      </w:pPr>
      <w:r>
        <w:t xml:space="preserve">Information for inclusion in this report was also supplied by: </w:t>
      </w:r>
    </w:p>
    <w:p w:rsidR="004318E3" w:rsidRDefault="004318E3" w:rsidP="000C46CC">
      <w:pPr>
        <w:pStyle w:val="ASRBodyText"/>
      </w:pPr>
      <w:r>
        <w:t>Sheree Spora, Learning and Support teacher</w:t>
      </w:r>
    </w:p>
    <w:p w:rsidR="004318E3" w:rsidRDefault="004318E3" w:rsidP="000C46CC">
      <w:pPr>
        <w:pStyle w:val="ASRBodyText"/>
      </w:pPr>
      <w:r>
        <w:t xml:space="preserve">Shannon Barnes, </w:t>
      </w:r>
      <w:proofErr w:type="spellStart"/>
      <w:r>
        <w:t>Boomali</w:t>
      </w:r>
      <w:proofErr w:type="spellEnd"/>
      <w:r>
        <w:t xml:space="preserve"> Consulting</w:t>
      </w:r>
      <w:r w:rsidR="00561EFA">
        <w:t xml:space="preserve"> (</w:t>
      </w:r>
      <w:proofErr w:type="spellStart"/>
      <w:r w:rsidR="00561EFA">
        <w:t>PaCE</w:t>
      </w:r>
      <w:proofErr w:type="spellEnd"/>
      <w:r w:rsidR="00561EFA">
        <w:t xml:space="preserve"> Program)</w:t>
      </w:r>
    </w:p>
    <w:p w:rsidR="009974E3" w:rsidRDefault="004318E3" w:rsidP="000C46CC">
      <w:pPr>
        <w:pStyle w:val="ASRBodyText"/>
      </w:pPr>
      <w:r>
        <w:t xml:space="preserve">Sue Stanford Partnership Mentor, Bourke, </w:t>
      </w:r>
      <w:r w:rsidR="00561EFA">
        <w:t xml:space="preserve">Coordinator of the </w:t>
      </w:r>
      <w:r>
        <w:t xml:space="preserve">Review </w:t>
      </w:r>
      <w:r w:rsidR="00561EFA">
        <w:t>of School Culture</w:t>
      </w:r>
      <w:r>
        <w:t>.</w:t>
      </w:r>
    </w:p>
    <w:p w:rsidR="00561EFA" w:rsidRDefault="00561EFA" w:rsidP="000C46CC">
      <w:pPr>
        <w:pStyle w:val="ASRBodyText"/>
      </w:pPr>
    </w:p>
    <w:p w:rsidR="00561EFA" w:rsidRDefault="00561EFA" w:rsidP="000C46CC">
      <w:pPr>
        <w:pStyle w:val="ASRBodyText"/>
      </w:pPr>
    </w:p>
    <w:p w:rsidR="00561EFA" w:rsidRPr="000A11D6" w:rsidRDefault="00561EFA" w:rsidP="000C46CC">
      <w:pPr>
        <w:pStyle w:val="ASRBodyText"/>
      </w:pPr>
    </w:p>
    <w:p w:rsidR="009974E3" w:rsidRPr="000A11D6" w:rsidRDefault="009974E3" w:rsidP="00FD59D8">
      <w:pPr>
        <w:pStyle w:val="ASRHeading3"/>
        <w:outlineLvl w:val="2"/>
      </w:pPr>
      <w:bookmarkStart w:id="49" w:name="_Toc306703618"/>
      <w:r w:rsidRPr="000A11D6">
        <w:t>School contact information</w:t>
      </w:r>
      <w:bookmarkEnd w:id="46"/>
      <w:bookmarkEnd w:id="47"/>
      <w:bookmarkEnd w:id="48"/>
      <w:bookmarkEnd w:id="49"/>
    </w:p>
    <w:p w:rsidR="00561EFA" w:rsidRPr="000A11D6" w:rsidRDefault="00561EFA" w:rsidP="00561EFA">
      <w:pPr>
        <w:pStyle w:val="ASRBodyText"/>
      </w:pPr>
      <w:r>
        <w:t>Gulargambone Central School</w:t>
      </w:r>
    </w:p>
    <w:p w:rsidR="00561EFA" w:rsidRPr="000A11D6" w:rsidRDefault="00561EFA" w:rsidP="00561EFA">
      <w:pPr>
        <w:pStyle w:val="ASRBodyText"/>
      </w:pPr>
      <w:proofErr w:type="gramStart"/>
      <w:r>
        <w:t xml:space="preserve">14 </w:t>
      </w:r>
      <w:proofErr w:type="spellStart"/>
      <w:r>
        <w:t>Yalcogrin</w:t>
      </w:r>
      <w:proofErr w:type="spellEnd"/>
      <w:r>
        <w:t xml:space="preserve"> Street, Gulargambone.</w:t>
      </w:r>
      <w:proofErr w:type="gramEnd"/>
      <w:r>
        <w:t xml:space="preserve"> 2828</w:t>
      </w:r>
    </w:p>
    <w:p w:rsidR="00561EFA" w:rsidRPr="000A11D6" w:rsidRDefault="00561EFA" w:rsidP="00561EFA">
      <w:pPr>
        <w:pStyle w:val="ASRBodyText"/>
      </w:pPr>
      <w:r w:rsidRPr="000A11D6">
        <w:t xml:space="preserve">Ph: </w:t>
      </w:r>
      <w:r>
        <w:t>02 68 251205</w:t>
      </w:r>
    </w:p>
    <w:p w:rsidR="00561EFA" w:rsidRPr="000A11D6" w:rsidRDefault="00561EFA" w:rsidP="00561EFA">
      <w:pPr>
        <w:pStyle w:val="ASRBodyText"/>
      </w:pPr>
      <w:r w:rsidRPr="000A11D6">
        <w:t>Fax:</w:t>
      </w:r>
      <w:r>
        <w:t xml:space="preserve"> 02 68 251208</w:t>
      </w:r>
    </w:p>
    <w:p w:rsidR="00561EFA" w:rsidRPr="000A11D6" w:rsidRDefault="00561EFA" w:rsidP="00561EFA">
      <w:pPr>
        <w:pStyle w:val="ASRBodyText"/>
      </w:pPr>
      <w:r w:rsidRPr="000A11D6">
        <w:t xml:space="preserve">Email: </w:t>
      </w:r>
      <w:r>
        <w:t>gulargambo-c.school@det.nsw.edu.au</w:t>
      </w:r>
    </w:p>
    <w:p w:rsidR="00561EFA" w:rsidRPr="000A11D6" w:rsidRDefault="00561EFA" w:rsidP="00561EFA">
      <w:pPr>
        <w:pStyle w:val="ASRBodyText"/>
      </w:pPr>
      <w:r w:rsidRPr="000A11D6">
        <w:t xml:space="preserve">Web: </w:t>
      </w:r>
      <w:r>
        <w:t>www.gulargambo-c.school.nsw.edu.au</w:t>
      </w:r>
    </w:p>
    <w:p w:rsidR="00561EFA" w:rsidRPr="000A11D6" w:rsidRDefault="00561EFA" w:rsidP="00561EFA">
      <w:pPr>
        <w:pStyle w:val="ASRBodyText"/>
      </w:pPr>
      <w:r w:rsidRPr="000A11D6">
        <w:t xml:space="preserve">School Code: </w:t>
      </w:r>
      <w:r>
        <w:t>2094</w:t>
      </w:r>
    </w:p>
    <w:p w:rsidR="009974E3" w:rsidRPr="00F17EE8" w:rsidRDefault="009974E3" w:rsidP="00F17EE8">
      <w:pPr>
        <w:pStyle w:val="ASRBodyText"/>
      </w:pPr>
      <w:r w:rsidRPr="00F17EE8">
        <w:t>Parents can find more information about Annual School Reports, how to interpret information</w:t>
      </w:r>
      <w:r w:rsidR="0042487E">
        <w:t xml:space="preserve"> in the report</w:t>
      </w:r>
      <w:r w:rsidRPr="00F17EE8">
        <w:t xml:space="preserve"> and have the opportunity</w:t>
      </w:r>
      <w:r w:rsidR="0042487E">
        <w:t xml:space="preserve"> to provide feedback about the report</w:t>
      </w:r>
      <w:r w:rsidRPr="00F17EE8">
        <w:t xml:space="preserve"> at:</w:t>
      </w:r>
    </w:p>
    <w:p w:rsidR="00C80DDE" w:rsidRPr="00C80DDE" w:rsidRDefault="00FD499F" w:rsidP="00C80DDE">
      <w:pPr>
        <w:rPr>
          <w:rFonts w:cs="Lucida Sans Unicode"/>
          <w:color w:val="2B2E2F"/>
        </w:rPr>
      </w:pPr>
      <w:hyperlink r:id="rId41" w:history="1">
        <w:r w:rsidR="0071093B" w:rsidRPr="00157894">
          <w:rPr>
            <w:rStyle w:val="Hyperlink"/>
            <w:rFonts w:cs="Lucida Sans Unicode"/>
          </w:rPr>
          <w:t>https://detwww.det.nsw.edu.au/high-performance/annual-school-reports</w:t>
        </w:r>
      </w:hyperlink>
    </w:p>
    <w:p w:rsidR="009974E3" w:rsidRDefault="009974E3" w:rsidP="00FB3071">
      <w:pPr>
        <w:pStyle w:val="ASRBodyText"/>
      </w:pPr>
    </w:p>
    <w:p w:rsidR="006A710E" w:rsidRPr="00FB3071" w:rsidRDefault="006A710E" w:rsidP="00FB3071">
      <w:pPr>
        <w:pStyle w:val="ASRBodyText"/>
      </w:pPr>
    </w:p>
    <w:p w:rsidR="001B7426" w:rsidRPr="00FB3071" w:rsidRDefault="001B7426" w:rsidP="001C7F0A">
      <w:bookmarkStart w:id="50" w:name="_GoBack"/>
      <w:bookmarkEnd w:id="50"/>
    </w:p>
    <w:sectPr w:rsidR="001B7426" w:rsidRPr="00FB3071" w:rsidSect="00AF434A">
      <w:footerReference w:type="even" r:id="rId42"/>
      <w:footerReference w:type="default" r:id="rId43"/>
      <w:headerReference w:type="first" r:id="rId44"/>
      <w:footerReference w:type="first" r:id="rId45"/>
      <w:pgSz w:w="11906" w:h="16838" w:code="9"/>
      <w:pgMar w:top="1134" w:right="1134" w:bottom="567" w:left="1134" w:header="567" w:footer="56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46F" w:rsidRDefault="004A046F">
      <w:pPr>
        <w:spacing w:after="0" w:line="240" w:lineRule="auto"/>
      </w:pPr>
      <w:r>
        <w:separator/>
      </w:r>
    </w:p>
  </w:endnote>
  <w:endnote w:type="continuationSeparator" w:id="0">
    <w:p w:rsidR="004A046F" w:rsidRDefault="004A0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Bold">
    <w:panose1 w:val="020B0706020202030204"/>
    <w:charset w:val="00"/>
    <w:family w:val="auto"/>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Light">
    <w:altName w:val="Corbel"/>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DD8" w:rsidRDefault="00120DD8" w:rsidP="00104F68">
    <w:pPr>
      <w:pStyle w:val="Footer"/>
      <w:jc w:val="center"/>
      <w:rPr>
        <w:color w:val="C00000"/>
      </w:rPr>
    </w:pPr>
  </w:p>
  <w:p w:rsidR="00120DD8" w:rsidRPr="00B02E93" w:rsidRDefault="00FD499F" w:rsidP="00104F68">
    <w:pPr>
      <w:pStyle w:val="Footer"/>
      <w:jc w:val="center"/>
      <w:rPr>
        <w:color w:val="C00000"/>
      </w:rPr>
    </w:pPr>
    <w:r>
      <w:rPr>
        <w:noProof/>
        <w:color w:val="C00000"/>
        <w:lang w:val="en-AU" w:eastAsia="en-AU" w:bidi="ar-SA"/>
      </w:rPr>
      <w:pict>
        <v:shapetype id="_x0000_t32" coordsize="21600,21600" o:spt="32" o:oned="t" path="m,l21600,21600e" filled="f">
          <v:path arrowok="t" fillok="f" o:connecttype="none"/>
          <o:lock v:ext="edit" shapetype="t"/>
        </v:shapetype>
        <v:shape id="Straight Arrow Connector 9" o:spid="_x0000_s2058" type="#_x0000_t32" style="position:absolute;left:0;text-align:left;margin-left:-.6pt;margin-top:9.05pt;width:485.05pt;height:0;z-index:2516567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" strokecolor="#d99594 [1941]">
          <v:shadow color="#974706 [1609]" opacity=".5" offset="1pt"/>
        </v:shape>
      </w:pict>
    </w:r>
  </w:p>
  <w:p w:rsidR="00120DD8" w:rsidRPr="00B02E93" w:rsidRDefault="00FD499F" w:rsidP="00104F68">
    <w:pPr>
      <w:pStyle w:val="Footer"/>
      <w:jc w:val="center"/>
      <w:rPr>
        <w:color w:val="C00000"/>
      </w:rPr>
    </w:pPr>
    <w:sdt>
      <w:sdtPr>
        <w:rPr>
          <w:color w:val="C00000"/>
        </w:rPr>
        <w:id w:val="12164935"/>
        <w:docPartObj>
          <w:docPartGallery w:val="Page Numbers (Bottom of Page)"/>
          <w:docPartUnique/>
        </w:docPartObj>
      </w:sdtPr>
      <w:sdtEndPr>
        <w:rPr>
          <w:color w:val="D99594" w:themeColor="accent2" w:themeTint="99"/>
        </w:rPr>
      </w:sdtEndPr>
      <w:sdtContent>
        <w:r w:rsidRPr="00B02E93">
          <w:rPr>
            <w:color w:val="D99594" w:themeColor="accent2" w:themeTint="99"/>
          </w:rPr>
          <w:fldChar w:fldCharType="begin"/>
        </w:r>
        <w:r w:rsidR="00120DD8" w:rsidRPr="00B02E93">
          <w:rPr>
            <w:color w:val="D99594" w:themeColor="accent2" w:themeTint="99"/>
          </w:rPr>
          <w:instrText xml:space="preserve"> PAGE   \* MERGEFORMAT </w:instrText>
        </w:r>
        <w:r w:rsidRPr="00B02E93">
          <w:rPr>
            <w:color w:val="D99594" w:themeColor="accent2" w:themeTint="99"/>
          </w:rPr>
          <w:fldChar w:fldCharType="separate"/>
        </w:r>
        <w:r w:rsidR="00120DD8">
          <w:rPr>
            <w:noProof/>
            <w:color w:val="D99594" w:themeColor="accent2" w:themeTint="99"/>
          </w:rPr>
          <w:t>2</w:t>
        </w:r>
        <w:r w:rsidRPr="00B02E93">
          <w:rPr>
            <w:color w:val="D99594" w:themeColor="accent2" w:themeTint="99"/>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DD8" w:rsidRPr="00B02E93" w:rsidRDefault="00FD499F" w:rsidP="00FF055E">
    <w:pPr>
      <w:pStyle w:val="Footer"/>
      <w:rPr>
        <w:color w:val="C00000"/>
      </w:rPr>
    </w:pPr>
    <w:r w:rsidRPr="00FD499F">
      <w:rPr>
        <w:noProof/>
        <w:color w:val="E36C0A" w:themeColor="accent6" w:themeShade="BF"/>
        <w:lang w:val="en-AU" w:eastAsia="en-AU" w:bidi="ar-SA"/>
      </w:rPr>
      <w:pict>
        <v:shapetype id="_x0000_t32" coordsize="21600,21600" o:spt="32" o:oned="t" path="m,l21600,21600e" filled="f">
          <v:path arrowok="t" fillok="f" o:connecttype="none"/>
          <o:lock v:ext="edit" shapetype="t"/>
        </v:shapetype>
        <v:shape id="Straight Arrow Connector 8" o:spid="_x0000_s2057" type="#_x0000_t32" style="position:absolute;margin-left:-.6pt;margin-top:12.55pt;width:485.05pt;height:0;z-index:2516577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" strokecolor="#f79646 [3209]">
          <v:shadow color="#974706 [1609]" opacity=".5" offset="1pt"/>
        </v:shape>
      </w:pict>
    </w:r>
  </w:p>
  <w:p w:rsidR="00120DD8" w:rsidRPr="00FF055E" w:rsidRDefault="00FD499F" w:rsidP="00104F68">
    <w:pPr>
      <w:pStyle w:val="Footer"/>
      <w:jc w:val="center"/>
      <w:rPr>
        <w:color w:val="F79646" w:themeColor="accent6"/>
        <w:sz w:val="20"/>
        <w:szCs w:val="20"/>
      </w:rPr>
    </w:pPr>
    <w:sdt>
      <w:sdtPr>
        <w:rPr>
          <w:color w:val="0070C0"/>
        </w:rPr>
        <w:id w:val="13275016"/>
        <w:docPartObj>
          <w:docPartGallery w:val="Page Numbers (Bottom of Page)"/>
          <w:docPartUnique/>
        </w:docPartObj>
      </w:sdtPr>
      <w:sdtEndPr>
        <w:rPr>
          <w:color w:val="F79646" w:themeColor="accent6"/>
          <w:sz w:val="20"/>
          <w:szCs w:val="20"/>
        </w:rPr>
      </w:sdtEndPr>
      <w:sdtContent>
        <w:r w:rsidRPr="00FF055E">
          <w:rPr>
            <w:color w:val="F79646" w:themeColor="accent6"/>
            <w:sz w:val="20"/>
            <w:szCs w:val="20"/>
          </w:rPr>
          <w:fldChar w:fldCharType="begin"/>
        </w:r>
        <w:r w:rsidR="00120DD8" w:rsidRPr="00FF055E">
          <w:rPr>
            <w:color w:val="F79646" w:themeColor="accent6"/>
            <w:sz w:val="20"/>
            <w:szCs w:val="20"/>
          </w:rPr>
          <w:instrText xml:space="preserve"> PAGE   \* MERGEFORMAT </w:instrText>
        </w:r>
        <w:r w:rsidRPr="00FF055E">
          <w:rPr>
            <w:color w:val="F79646" w:themeColor="accent6"/>
            <w:sz w:val="20"/>
            <w:szCs w:val="20"/>
          </w:rPr>
          <w:fldChar w:fldCharType="separate"/>
        </w:r>
        <w:r w:rsidR="003F6317">
          <w:rPr>
            <w:noProof/>
            <w:color w:val="F79646" w:themeColor="accent6"/>
            <w:sz w:val="20"/>
            <w:szCs w:val="20"/>
          </w:rPr>
          <w:t>26</w:t>
        </w:r>
        <w:r w:rsidRPr="00FF055E">
          <w:rPr>
            <w:color w:val="F79646" w:themeColor="accent6"/>
            <w:sz w:val="20"/>
            <w:szCs w:val="20"/>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DD8" w:rsidRDefault="00FD499F">
    <w:pPr>
      <w:pStyle w:val="Footer"/>
    </w:pPr>
    <w:r>
      <w:rPr>
        <w:noProof/>
        <w:lang w:val="en-AU" w:eastAsia="en-AU" w:bidi="ar-SA"/>
      </w:rPr>
      <w:pict>
        <v:rect id="Rectangle 42" o:spid="_x0000_s2049" style="position:absolute;margin-left:153.85pt;margin-top:-341.65pt;width:575.15pt;height:195pt;rotation:90;z-index:-251660801;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" fillcolor="#ffbc3d" stroked="f" strokecolor="black [0]" insetpen="t">
          <v:shadow color="#eeece1"/>
          <v:textbox inset="2.88pt,2.88pt,2.88pt,2.88pt"/>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46F" w:rsidRDefault="004A046F">
      <w:pPr>
        <w:spacing w:after="0" w:line="240" w:lineRule="auto"/>
      </w:pPr>
      <w:r>
        <w:separator/>
      </w:r>
    </w:p>
  </w:footnote>
  <w:footnote w:type="continuationSeparator" w:id="0">
    <w:p w:rsidR="004A046F" w:rsidRDefault="004A04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DD8" w:rsidRDefault="00FD499F">
    <w:pPr>
      <w:pStyle w:val="Header"/>
    </w:pPr>
    <w:r>
      <w:rPr>
        <w:noProof/>
        <w:lang w:val="en-AU" w:eastAsia="en-AU" w:bidi="ar-SA"/>
      </w:rPr>
      <w:pict>
        <v:rect id="Rectangle 36" o:spid="_x0000_s2056" style="position:absolute;margin-left:309.8pt;margin-top:4.85pt;width:263.9pt;height:195.35pt;rotation:90;z-index:-25166182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" fillcolor="#ffbc3d" stroked="f" strokecolor="black [0]" insetpen="t">
          <v:shadow color="#eeece1"/>
          <v:textbox inset="2.88pt,2.88pt,2.88pt,2.88pt"/>
        </v:rect>
      </w:pict>
    </w:r>
    <w:r w:rsidRPr="00FD499F">
      <w:rPr>
        <w:rFonts w:ascii="Times New Roman" w:hAnsi="Times New Roman"/>
        <w:noProof/>
        <w:lang w:val="en-AU" w:eastAsia="en-AU" w:bidi="ar-SA"/>
      </w:rPr>
      <w:pict>
        <v:rect id="Rectangle 51" o:spid="_x0000_s2055" style="position:absolute;margin-left:360.3pt;margin-top:-29.1pt;width:102.75pt;height:54pt;z-index:25166796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" fillcolor="#e05206" stroked="f" strokecolor="black [0]" insetpen="t">
          <v:shadow color="#eeece1"/>
          <v:textbox style="mso-next-textbox:#Rectangle 51" inset="2.88pt,2.88pt,2.88pt,2.88pt">
            <w:txbxContent>
              <w:p w:rsidR="00120DD8" w:rsidRDefault="00120DD8" w:rsidP="00EC6A8F">
                <w:pPr>
                  <w:jc w:val="center"/>
                </w:pPr>
              </w:p>
            </w:txbxContent>
          </v:textbox>
        </v:rect>
      </w:pict>
    </w:r>
    <w:r w:rsidR="00120DD8">
      <w:rPr>
        <w:noProof/>
        <w:lang w:val="en-AU" w:eastAsia="en-AU" w:bidi="ar-SA"/>
      </w:rPr>
      <w:drawing>
        <wp:anchor distT="0" distB="0" distL="114300" distR="114300" simplePos="0" relativeHeight="251666944" behindDoc="0" locked="0" layoutInCell="1" allowOverlap="1">
          <wp:simplePos x="0" y="0"/>
          <wp:positionH relativeFrom="column">
            <wp:posOffset>-384175</wp:posOffset>
          </wp:positionH>
          <wp:positionV relativeFrom="paragraph">
            <wp:posOffset>-121920</wp:posOffset>
          </wp:positionV>
          <wp:extent cx="1892300" cy="558800"/>
          <wp:effectExtent l="0" t="0" r="0" b="0"/>
          <wp:wrapNone/>
          <wp:docPr id="49" name="Picture 49" descr="DEC_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C_white.eps"/>
                  <pic:cNvPicPr/>
                </pic:nvPicPr>
                <pic:blipFill>
                  <a:blip r:embed="rId1"/>
                  <a:stretch>
                    <a:fillRect/>
                  </a:stretch>
                </pic:blipFill>
                <pic:spPr>
                  <a:xfrm>
                    <a:off x="0" y="0"/>
                    <a:ext cx="1892300" cy="558800"/>
                  </a:xfrm>
                  <a:prstGeom prst="rect">
                    <a:avLst/>
                  </a:prstGeom>
                </pic:spPr>
              </pic:pic>
            </a:graphicData>
          </a:graphic>
        </wp:anchor>
      </w:drawing>
    </w:r>
    <w:r w:rsidRPr="00FD499F">
      <w:rPr>
        <w:rFonts w:ascii="Times New Roman" w:hAnsi="Times New Roman"/>
        <w:noProof/>
        <w:sz w:val="24"/>
        <w:szCs w:val="24"/>
        <w:lang w:val="en-AU" w:eastAsia="en-AU" w:bidi="ar-SA"/>
      </w:rPr>
      <w:pict>
        <v:rect id="Rectangle 37" o:spid="_x0000_s2054" style="position:absolute;margin-left:-59.15pt;margin-top:-29.55pt;width:395.45pt;height:843.6pt;z-index:-251662851;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" fillcolor="#ffbc3d" stroked="f" strokecolor="black [0]" insetpen="t">
          <v:shadow color="#eeece1"/>
          <v:textbox inset="2.88pt,2.88pt,2.88pt,2.88pt"/>
        </v:rect>
      </w:pict>
    </w:r>
    <w:r w:rsidRPr="00FD499F">
      <w:rPr>
        <w:rFonts w:ascii="Times New Roman" w:hAnsi="Times New Roman"/>
        <w:noProof/>
        <w:lang w:val="en-AU" w:eastAsia="en-AU" w:bidi="ar-SA"/>
      </w:rPr>
      <w:pict>
        <v:rect id="Rectangle 38" o:spid="_x0000_s2053" style="position:absolute;margin-left:359.15pt;margin-top:643.55pt;width:102.75pt;height:102.75pt;z-index:25166592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" fillcolor="#e05206" stroked="f" strokecolor="black [0]" insetpen="t">
          <v:shadow color="#eeece1"/>
          <v:textbox style="mso-next-textbox:#Rectangle 38" inset="2.88pt,2.88pt,2.88pt,2.88pt">
            <w:txbxContent>
              <w:p w:rsidR="00120DD8" w:rsidRDefault="00120DD8" w:rsidP="00EC6A8F">
                <w:pPr>
                  <w:jc w:val="center"/>
                </w:pPr>
              </w:p>
            </w:txbxContent>
          </v:textbox>
        </v:rect>
      </w:pict>
    </w:r>
    <w:r w:rsidRPr="00FD499F">
      <w:rPr>
        <w:rFonts w:ascii="Times New Roman" w:hAnsi="Times New Roman"/>
        <w:noProof/>
        <w:lang w:val="en-AU" w:eastAsia="en-AU" w:bidi="ar-SA"/>
      </w:rPr>
      <w:pict>
        <v:rect id="Rectangle 39" o:spid="_x0000_s2052" style="position:absolute;margin-left:359.15pt;margin-top:521.95pt;width:102.75pt;height:102.75pt;z-index:25166489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" fillcolor="#c59217" stroked="f" strokecolor="black [0]" insetpen="t">
          <v:shadow color="#eeece1"/>
          <v:textbox inset="2.88pt,2.88pt,2.88pt,2.88pt"/>
        </v:rect>
      </w:pict>
    </w:r>
    <w:r w:rsidRPr="00FD499F">
      <w:rPr>
        <w:rFonts w:ascii="Times New Roman" w:hAnsi="Times New Roman"/>
        <w:noProof/>
        <w:lang w:val="en-AU" w:eastAsia="en-AU" w:bidi="ar-SA"/>
      </w:rPr>
      <w:pict>
        <v:rect id="Rectangle 40" o:spid="_x0000_s2051" style="position:absolute;margin-left:359.15pt;margin-top:397.5pt;width:102.75pt;height:102.75pt;z-index:25166387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" fillcolor="#fadd80" stroked="f" strokecolor="black [0]" insetpen="t">
          <v:shadow color="#eeece1"/>
          <v:textbox inset="2.88pt,2.88pt,2.88pt,2.88pt"/>
        </v:rect>
      </w:pict>
    </w:r>
    <w:r w:rsidRPr="00FD499F">
      <w:rPr>
        <w:rFonts w:ascii="Times New Roman" w:hAnsi="Times New Roman"/>
        <w:noProof/>
        <w:lang w:val="en-AU" w:eastAsia="en-AU" w:bidi="ar-SA"/>
      </w:rPr>
      <w:pict>
        <v:rect id="Rectangle 41" o:spid="_x0000_s2050" style="position:absolute;margin-left:360.15pt;margin-top:272.85pt;width:102.75pt;height:102.75pt;z-index:25166284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" fillcolor="#fcf2d2" stroked="f" strokecolor="black [0]" insetpen="t">
          <v:shadow color="#eeece1"/>
          <v:textbox inset="2.88pt,2.88pt,2.88pt,2.88p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75pt;height:105pt;visibility:visible" o:bullet="t">
        <v:imagedata r:id="rId1" o:title=""/>
      </v:shape>
    </w:pict>
  </w:numPicBullet>
  <w:abstractNum w:abstractNumId="0">
    <w:nsid w:val="FFFFFF7C"/>
    <w:multiLevelType w:val="singleLevel"/>
    <w:tmpl w:val="4B2C37C8"/>
    <w:lvl w:ilvl="0">
      <w:start w:val="1"/>
      <w:numFmt w:val="decimal"/>
      <w:lvlText w:val="%1."/>
      <w:lvlJc w:val="left"/>
      <w:pPr>
        <w:tabs>
          <w:tab w:val="num" w:pos="1492"/>
        </w:tabs>
        <w:ind w:left="1492" w:hanging="360"/>
      </w:pPr>
    </w:lvl>
  </w:abstractNum>
  <w:abstractNum w:abstractNumId="1">
    <w:nsid w:val="FFFFFF7D"/>
    <w:multiLevelType w:val="singleLevel"/>
    <w:tmpl w:val="FF680572"/>
    <w:lvl w:ilvl="0">
      <w:start w:val="1"/>
      <w:numFmt w:val="decimal"/>
      <w:lvlText w:val="%1."/>
      <w:lvlJc w:val="left"/>
      <w:pPr>
        <w:tabs>
          <w:tab w:val="num" w:pos="1209"/>
        </w:tabs>
        <w:ind w:left="1209" w:hanging="360"/>
      </w:pPr>
    </w:lvl>
  </w:abstractNum>
  <w:abstractNum w:abstractNumId="2">
    <w:nsid w:val="FFFFFF7E"/>
    <w:multiLevelType w:val="singleLevel"/>
    <w:tmpl w:val="A24229C0"/>
    <w:lvl w:ilvl="0">
      <w:start w:val="1"/>
      <w:numFmt w:val="decimal"/>
      <w:lvlText w:val="%1."/>
      <w:lvlJc w:val="left"/>
      <w:pPr>
        <w:tabs>
          <w:tab w:val="num" w:pos="926"/>
        </w:tabs>
        <w:ind w:left="926" w:hanging="360"/>
      </w:pPr>
    </w:lvl>
  </w:abstractNum>
  <w:abstractNum w:abstractNumId="3">
    <w:nsid w:val="FFFFFF7F"/>
    <w:multiLevelType w:val="singleLevel"/>
    <w:tmpl w:val="8E2A828E"/>
    <w:lvl w:ilvl="0">
      <w:start w:val="1"/>
      <w:numFmt w:val="decimal"/>
      <w:lvlText w:val="%1."/>
      <w:lvlJc w:val="left"/>
      <w:pPr>
        <w:tabs>
          <w:tab w:val="num" w:pos="643"/>
        </w:tabs>
        <w:ind w:left="643" w:hanging="360"/>
      </w:pPr>
    </w:lvl>
  </w:abstractNum>
  <w:abstractNum w:abstractNumId="4">
    <w:nsid w:val="FFFFFF80"/>
    <w:multiLevelType w:val="singleLevel"/>
    <w:tmpl w:val="B79C86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8258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0651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88AF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A44E98"/>
    <w:lvl w:ilvl="0">
      <w:start w:val="1"/>
      <w:numFmt w:val="decimal"/>
      <w:lvlText w:val="%1."/>
      <w:lvlJc w:val="left"/>
      <w:pPr>
        <w:tabs>
          <w:tab w:val="num" w:pos="360"/>
        </w:tabs>
        <w:ind w:left="360" w:hanging="360"/>
      </w:pPr>
    </w:lvl>
  </w:abstractNum>
  <w:abstractNum w:abstractNumId="9">
    <w:nsid w:val="FFFFFF89"/>
    <w:multiLevelType w:val="singleLevel"/>
    <w:tmpl w:val="67CA34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523596F"/>
    <w:multiLevelType w:val="hybridMultilevel"/>
    <w:tmpl w:val="61AA543A"/>
    <w:lvl w:ilvl="0" w:tplc="8BD4BC06">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6C305E8"/>
    <w:multiLevelType w:val="hybridMultilevel"/>
    <w:tmpl w:val="0B5C38DC"/>
    <w:lvl w:ilvl="0" w:tplc="DF58D05C">
      <w:start w:val="1"/>
      <w:numFmt w:val="bullet"/>
      <w:pStyle w:val="ASR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2D4509"/>
    <w:multiLevelType w:val="hybridMultilevel"/>
    <w:tmpl w:val="4C3297F0"/>
    <w:lvl w:ilvl="0" w:tplc="563C9E44">
      <w:start w:val="1"/>
      <w:numFmt w:val="bullet"/>
      <w:pStyle w:val="ASRListBullet3"/>
      <w:lvlText w:val="―"/>
      <w:lvlJc w:val="left"/>
      <w:pPr>
        <w:ind w:left="1080" w:hanging="360"/>
      </w:pPr>
      <w:rPr>
        <w:rFonts w:ascii="Calibr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73B586E"/>
    <w:multiLevelType w:val="hybridMultilevel"/>
    <w:tmpl w:val="66C4E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825732"/>
    <w:multiLevelType w:val="hybridMultilevel"/>
    <w:tmpl w:val="B05E8A7E"/>
    <w:lvl w:ilvl="0" w:tplc="FF7A9ED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0693C65"/>
    <w:multiLevelType w:val="hybridMultilevel"/>
    <w:tmpl w:val="B2946B20"/>
    <w:lvl w:ilvl="0" w:tplc="ABCA12E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4"/>
  </w:num>
  <w:num w:numId="15">
    <w:abstractNumId w:val="15"/>
  </w:num>
  <w:num w:numId="16">
    <w:abstractNumId w:val="12"/>
  </w:num>
  <w:num w:numId="17">
    <w:abstractNumId w:val="11"/>
  </w:num>
  <w:num w:numId="18">
    <w:abstractNumId w:val="11"/>
  </w:num>
  <w:num w:numId="19">
    <w:abstractNumId w:val="11"/>
  </w:num>
  <w:num w:numId="20">
    <w:abstractNumId w:val="11"/>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D01"/>
  <w:defaultTabStop w:val="720"/>
  <w:characterSpacingControl w:val="doNotCompress"/>
  <w:savePreviewPicture/>
  <w:hdrShapeDefaults>
    <o:shapedefaults v:ext="edit" spidmax="2060"/>
    <o:shapelayout v:ext="edit">
      <o:idmap v:ext="edit" data="2"/>
      <o:rules v:ext="edit">
        <o:r id="V:Rule3" type="connector" idref="#Straight Arrow Connector 9"/>
        <o:r id="V:Rule4" type="connector" idref="#Straight Arrow Connector 8"/>
      </o:rules>
    </o:shapelayout>
  </w:hdrShapeDefaults>
  <w:footnotePr>
    <w:footnote w:id="-1"/>
    <w:footnote w:id="0"/>
  </w:footnotePr>
  <w:endnotePr>
    <w:endnote w:id="-1"/>
    <w:endnote w:id="0"/>
  </w:endnotePr>
  <w:compat/>
  <w:rsids>
    <w:rsidRoot w:val="009974E3"/>
    <w:rsid w:val="0000390D"/>
    <w:rsid w:val="00003AC4"/>
    <w:rsid w:val="00005088"/>
    <w:rsid w:val="00005FF8"/>
    <w:rsid w:val="00006E7C"/>
    <w:rsid w:val="00007824"/>
    <w:rsid w:val="00024725"/>
    <w:rsid w:val="0003426B"/>
    <w:rsid w:val="00041136"/>
    <w:rsid w:val="0004226E"/>
    <w:rsid w:val="00045A62"/>
    <w:rsid w:val="000512CE"/>
    <w:rsid w:val="00062691"/>
    <w:rsid w:val="00062CD7"/>
    <w:rsid w:val="000671DE"/>
    <w:rsid w:val="0007019C"/>
    <w:rsid w:val="000729F6"/>
    <w:rsid w:val="000902BD"/>
    <w:rsid w:val="00091535"/>
    <w:rsid w:val="00091674"/>
    <w:rsid w:val="00097C8F"/>
    <w:rsid w:val="000A04D6"/>
    <w:rsid w:val="000A32B8"/>
    <w:rsid w:val="000B3FE5"/>
    <w:rsid w:val="000B6135"/>
    <w:rsid w:val="000C46CC"/>
    <w:rsid w:val="000C67D9"/>
    <w:rsid w:val="000C7B60"/>
    <w:rsid w:val="000D02ED"/>
    <w:rsid w:val="000E37D7"/>
    <w:rsid w:val="000E636D"/>
    <w:rsid w:val="000F6806"/>
    <w:rsid w:val="001019F2"/>
    <w:rsid w:val="00104F68"/>
    <w:rsid w:val="00120DD8"/>
    <w:rsid w:val="00124F5F"/>
    <w:rsid w:val="001315B9"/>
    <w:rsid w:val="00134B24"/>
    <w:rsid w:val="0013674F"/>
    <w:rsid w:val="0013690E"/>
    <w:rsid w:val="00142E12"/>
    <w:rsid w:val="001461D7"/>
    <w:rsid w:val="0014640E"/>
    <w:rsid w:val="00150BCB"/>
    <w:rsid w:val="00153259"/>
    <w:rsid w:val="00153829"/>
    <w:rsid w:val="001639B9"/>
    <w:rsid w:val="00170C9E"/>
    <w:rsid w:val="00181FA9"/>
    <w:rsid w:val="00187161"/>
    <w:rsid w:val="001968C4"/>
    <w:rsid w:val="001A2FDE"/>
    <w:rsid w:val="001A3CA3"/>
    <w:rsid w:val="001B7426"/>
    <w:rsid w:val="001C6F8C"/>
    <w:rsid w:val="001C7F0A"/>
    <w:rsid w:val="001D044E"/>
    <w:rsid w:val="001E137C"/>
    <w:rsid w:val="001E153A"/>
    <w:rsid w:val="001E759C"/>
    <w:rsid w:val="002113BF"/>
    <w:rsid w:val="002128BD"/>
    <w:rsid w:val="00223318"/>
    <w:rsid w:val="0024104F"/>
    <w:rsid w:val="00241941"/>
    <w:rsid w:val="00242048"/>
    <w:rsid w:val="00242CA8"/>
    <w:rsid w:val="00245F03"/>
    <w:rsid w:val="0024630D"/>
    <w:rsid w:val="002554A4"/>
    <w:rsid w:val="002557CB"/>
    <w:rsid w:val="002611FB"/>
    <w:rsid w:val="0027088A"/>
    <w:rsid w:val="00270F08"/>
    <w:rsid w:val="002812E2"/>
    <w:rsid w:val="00284B6B"/>
    <w:rsid w:val="0028578D"/>
    <w:rsid w:val="002926ED"/>
    <w:rsid w:val="002A2991"/>
    <w:rsid w:val="002A2C16"/>
    <w:rsid w:val="002B0501"/>
    <w:rsid w:val="002B373E"/>
    <w:rsid w:val="002D2DE4"/>
    <w:rsid w:val="002E7054"/>
    <w:rsid w:val="002F0FD7"/>
    <w:rsid w:val="002F24C0"/>
    <w:rsid w:val="002F34F6"/>
    <w:rsid w:val="002F422E"/>
    <w:rsid w:val="00301705"/>
    <w:rsid w:val="00310312"/>
    <w:rsid w:val="00340D4F"/>
    <w:rsid w:val="00350AE9"/>
    <w:rsid w:val="00355D43"/>
    <w:rsid w:val="003579D3"/>
    <w:rsid w:val="00362640"/>
    <w:rsid w:val="0037190B"/>
    <w:rsid w:val="00384700"/>
    <w:rsid w:val="0038737D"/>
    <w:rsid w:val="003913A7"/>
    <w:rsid w:val="003C0646"/>
    <w:rsid w:val="003C5BEE"/>
    <w:rsid w:val="003D1492"/>
    <w:rsid w:val="003D5CD3"/>
    <w:rsid w:val="003D7F1B"/>
    <w:rsid w:val="003F6317"/>
    <w:rsid w:val="0040071F"/>
    <w:rsid w:val="00416AE9"/>
    <w:rsid w:val="0042487E"/>
    <w:rsid w:val="004318E3"/>
    <w:rsid w:val="004351B0"/>
    <w:rsid w:val="00442D6E"/>
    <w:rsid w:val="0044582A"/>
    <w:rsid w:val="00456D2E"/>
    <w:rsid w:val="00462463"/>
    <w:rsid w:val="00465910"/>
    <w:rsid w:val="00472DD4"/>
    <w:rsid w:val="00481E98"/>
    <w:rsid w:val="004836DF"/>
    <w:rsid w:val="00492043"/>
    <w:rsid w:val="0049462E"/>
    <w:rsid w:val="004A046F"/>
    <w:rsid w:val="004A1593"/>
    <w:rsid w:val="004A6784"/>
    <w:rsid w:val="004C4244"/>
    <w:rsid w:val="004C727C"/>
    <w:rsid w:val="004D27EB"/>
    <w:rsid w:val="004D4834"/>
    <w:rsid w:val="004D7AC9"/>
    <w:rsid w:val="004E2A75"/>
    <w:rsid w:val="004F09E1"/>
    <w:rsid w:val="004F2FF0"/>
    <w:rsid w:val="004F7C5F"/>
    <w:rsid w:val="00500C61"/>
    <w:rsid w:val="0050435A"/>
    <w:rsid w:val="005050B5"/>
    <w:rsid w:val="005201E8"/>
    <w:rsid w:val="005366E7"/>
    <w:rsid w:val="00552947"/>
    <w:rsid w:val="00552C5E"/>
    <w:rsid w:val="00552C6D"/>
    <w:rsid w:val="00561EFA"/>
    <w:rsid w:val="0058625F"/>
    <w:rsid w:val="00596BEA"/>
    <w:rsid w:val="00597849"/>
    <w:rsid w:val="005A7840"/>
    <w:rsid w:val="005B127C"/>
    <w:rsid w:val="005C3F8F"/>
    <w:rsid w:val="005C48DC"/>
    <w:rsid w:val="005C57B9"/>
    <w:rsid w:val="005E48A4"/>
    <w:rsid w:val="005E7D2E"/>
    <w:rsid w:val="005F4E6B"/>
    <w:rsid w:val="00603141"/>
    <w:rsid w:val="00624D23"/>
    <w:rsid w:val="006311DE"/>
    <w:rsid w:val="00640740"/>
    <w:rsid w:val="00650849"/>
    <w:rsid w:val="00685F01"/>
    <w:rsid w:val="006A22FE"/>
    <w:rsid w:val="006A710E"/>
    <w:rsid w:val="006B29BB"/>
    <w:rsid w:val="006B69F4"/>
    <w:rsid w:val="006E0335"/>
    <w:rsid w:val="006E39F6"/>
    <w:rsid w:val="006E3C28"/>
    <w:rsid w:val="00703664"/>
    <w:rsid w:val="0071093B"/>
    <w:rsid w:val="00711536"/>
    <w:rsid w:val="007150B0"/>
    <w:rsid w:val="007215F8"/>
    <w:rsid w:val="007218FF"/>
    <w:rsid w:val="007518AE"/>
    <w:rsid w:val="0078505F"/>
    <w:rsid w:val="007A575E"/>
    <w:rsid w:val="007A5ED1"/>
    <w:rsid w:val="007B28AD"/>
    <w:rsid w:val="007C2E37"/>
    <w:rsid w:val="007C3794"/>
    <w:rsid w:val="007C7CDA"/>
    <w:rsid w:val="007E56DE"/>
    <w:rsid w:val="007E6135"/>
    <w:rsid w:val="007F5F4B"/>
    <w:rsid w:val="00811AB3"/>
    <w:rsid w:val="008139D6"/>
    <w:rsid w:val="00814A87"/>
    <w:rsid w:val="00814E40"/>
    <w:rsid w:val="008210D4"/>
    <w:rsid w:val="00822F97"/>
    <w:rsid w:val="008234C2"/>
    <w:rsid w:val="00830C48"/>
    <w:rsid w:val="00837185"/>
    <w:rsid w:val="00852DB5"/>
    <w:rsid w:val="00852E28"/>
    <w:rsid w:val="00857E18"/>
    <w:rsid w:val="00861492"/>
    <w:rsid w:val="00863650"/>
    <w:rsid w:val="008638AD"/>
    <w:rsid w:val="00865849"/>
    <w:rsid w:val="0087020D"/>
    <w:rsid w:val="00877ACD"/>
    <w:rsid w:val="0089267F"/>
    <w:rsid w:val="008953A8"/>
    <w:rsid w:val="008A0A68"/>
    <w:rsid w:val="008B1748"/>
    <w:rsid w:val="008B35B5"/>
    <w:rsid w:val="008B6042"/>
    <w:rsid w:val="008C16A2"/>
    <w:rsid w:val="008C6571"/>
    <w:rsid w:val="008C6EB8"/>
    <w:rsid w:val="008C7630"/>
    <w:rsid w:val="008D29E5"/>
    <w:rsid w:val="008E6DD9"/>
    <w:rsid w:val="008E7F92"/>
    <w:rsid w:val="008F5260"/>
    <w:rsid w:val="00912A9C"/>
    <w:rsid w:val="00914617"/>
    <w:rsid w:val="00933A87"/>
    <w:rsid w:val="009406B2"/>
    <w:rsid w:val="009413D9"/>
    <w:rsid w:val="0094386B"/>
    <w:rsid w:val="00952B50"/>
    <w:rsid w:val="00955183"/>
    <w:rsid w:val="00956104"/>
    <w:rsid w:val="0096559B"/>
    <w:rsid w:val="0098541D"/>
    <w:rsid w:val="0098702E"/>
    <w:rsid w:val="009974E3"/>
    <w:rsid w:val="009A0B01"/>
    <w:rsid w:val="009A27B7"/>
    <w:rsid w:val="009A7F5A"/>
    <w:rsid w:val="009B19FA"/>
    <w:rsid w:val="009B326D"/>
    <w:rsid w:val="009B526B"/>
    <w:rsid w:val="009E5207"/>
    <w:rsid w:val="009E641E"/>
    <w:rsid w:val="009F119C"/>
    <w:rsid w:val="009F1A66"/>
    <w:rsid w:val="009F53A8"/>
    <w:rsid w:val="00A01B78"/>
    <w:rsid w:val="00A05D65"/>
    <w:rsid w:val="00A12D30"/>
    <w:rsid w:val="00A15100"/>
    <w:rsid w:val="00A163CF"/>
    <w:rsid w:val="00A27F72"/>
    <w:rsid w:val="00A44517"/>
    <w:rsid w:val="00A546F1"/>
    <w:rsid w:val="00A61A91"/>
    <w:rsid w:val="00A91D87"/>
    <w:rsid w:val="00A947AB"/>
    <w:rsid w:val="00AA04DC"/>
    <w:rsid w:val="00AB1FE1"/>
    <w:rsid w:val="00AC25B4"/>
    <w:rsid w:val="00AC4EE5"/>
    <w:rsid w:val="00AD0B5E"/>
    <w:rsid w:val="00AD4A87"/>
    <w:rsid w:val="00AE3124"/>
    <w:rsid w:val="00AE4695"/>
    <w:rsid w:val="00AE7B21"/>
    <w:rsid w:val="00AF434A"/>
    <w:rsid w:val="00AF5CC4"/>
    <w:rsid w:val="00AF7054"/>
    <w:rsid w:val="00B014D7"/>
    <w:rsid w:val="00B10E31"/>
    <w:rsid w:val="00B25B5F"/>
    <w:rsid w:val="00B36BFE"/>
    <w:rsid w:val="00B46026"/>
    <w:rsid w:val="00B538B1"/>
    <w:rsid w:val="00B612A8"/>
    <w:rsid w:val="00B671B2"/>
    <w:rsid w:val="00B71437"/>
    <w:rsid w:val="00B76FF5"/>
    <w:rsid w:val="00B86D83"/>
    <w:rsid w:val="00B87249"/>
    <w:rsid w:val="00B9118D"/>
    <w:rsid w:val="00B96500"/>
    <w:rsid w:val="00B9779F"/>
    <w:rsid w:val="00BA149E"/>
    <w:rsid w:val="00BA5FAC"/>
    <w:rsid w:val="00BB4BCC"/>
    <w:rsid w:val="00BB736B"/>
    <w:rsid w:val="00BC3234"/>
    <w:rsid w:val="00BE53BE"/>
    <w:rsid w:val="00C15203"/>
    <w:rsid w:val="00C24CC3"/>
    <w:rsid w:val="00C4230E"/>
    <w:rsid w:val="00C452A9"/>
    <w:rsid w:val="00C53853"/>
    <w:rsid w:val="00C572CB"/>
    <w:rsid w:val="00C66DD0"/>
    <w:rsid w:val="00C7190A"/>
    <w:rsid w:val="00C7755E"/>
    <w:rsid w:val="00C80DDE"/>
    <w:rsid w:val="00C909D7"/>
    <w:rsid w:val="00C92703"/>
    <w:rsid w:val="00C93828"/>
    <w:rsid w:val="00C9475C"/>
    <w:rsid w:val="00C9536D"/>
    <w:rsid w:val="00C9578D"/>
    <w:rsid w:val="00CA3F00"/>
    <w:rsid w:val="00CB0212"/>
    <w:rsid w:val="00CB0223"/>
    <w:rsid w:val="00CC0506"/>
    <w:rsid w:val="00CE1107"/>
    <w:rsid w:val="00CE3CED"/>
    <w:rsid w:val="00CE4440"/>
    <w:rsid w:val="00CF1F1A"/>
    <w:rsid w:val="00CF3E80"/>
    <w:rsid w:val="00CF7922"/>
    <w:rsid w:val="00D016EF"/>
    <w:rsid w:val="00D0383C"/>
    <w:rsid w:val="00D13F9E"/>
    <w:rsid w:val="00D17AE9"/>
    <w:rsid w:val="00D346C6"/>
    <w:rsid w:val="00D36C5A"/>
    <w:rsid w:val="00D40070"/>
    <w:rsid w:val="00D457B0"/>
    <w:rsid w:val="00D567FB"/>
    <w:rsid w:val="00D6694A"/>
    <w:rsid w:val="00D716D3"/>
    <w:rsid w:val="00D73689"/>
    <w:rsid w:val="00D82A58"/>
    <w:rsid w:val="00D84F66"/>
    <w:rsid w:val="00D85EA6"/>
    <w:rsid w:val="00D910CA"/>
    <w:rsid w:val="00D93F12"/>
    <w:rsid w:val="00DA2ED4"/>
    <w:rsid w:val="00DA3241"/>
    <w:rsid w:val="00DB37EF"/>
    <w:rsid w:val="00DC012E"/>
    <w:rsid w:val="00DC6468"/>
    <w:rsid w:val="00DD4763"/>
    <w:rsid w:val="00DD6602"/>
    <w:rsid w:val="00DE1FD6"/>
    <w:rsid w:val="00DE247A"/>
    <w:rsid w:val="00DE3AC7"/>
    <w:rsid w:val="00DF241E"/>
    <w:rsid w:val="00E048A6"/>
    <w:rsid w:val="00E16692"/>
    <w:rsid w:val="00E20432"/>
    <w:rsid w:val="00E235A4"/>
    <w:rsid w:val="00E255AF"/>
    <w:rsid w:val="00E37F1B"/>
    <w:rsid w:val="00E406AC"/>
    <w:rsid w:val="00E4206D"/>
    <w:rsid w:val="00E42C53"/>
    <w:rsid w:val="00E46642"/>
    <w:rsid w:val="00E53A0D"/>
    <w:rsid w:val="00E56571"/>
    <w:rsid w:val="00E66C2B"/>
    <w:rsid w:val="00E71FE5"/>
    <w:rsid w:val="00E850AD"/>
    <w:rsid w:val="00E85B24"/>
    <w:rsid w:val="00E97593"/>
    <w:rsid w:val="00E976B7"/>
    <w:rsid w:val="00EB32A6"/>
    <w:rsid w:val="00EC029F"/>
    <w:rsid w:val="00EC4030"/>
    <w:rsid w:val="00EC6A8F"/>
    <w:rsid w:val="00ED25E7"/>
    <w:rsid w:val="00EF241F"/>
    <w:rsid w:val="00EF3824"/>
    <w:rsid w:val="00EF5657"/>
    <w:rsid w:val="00F00F80"/>
    <w:rsid w:val="00F10620"/>
    <w:rsid w:val="00F12E48"/>
    <w:rsid w:val="00F17EE8"/>
    <w:rsid w:val="00F32982"/>
    <w:rsid w:val="00F32DDF"/>
    <w:rsid w:val="00F35750"/>
    <w:rsid w:val="00F43C51"/>
    <w:rsid w:val="00F66758"/>
    <w:rsid w:val="00F872B9"/>
    <w:rsid w:val="00FA2F16"/>
    <w:rsid w:val="00FB3071"/>
    <w:rsid w:val="00FB6C67"/>
    <w:rsid w:val="00FC27B9"/>
    <w:rsid w:val="00FC2D93"/>
    <w:rsid w:val="00FC6857"/>
    <w:rsid w:val="00FC7A8A"/>
    <w:rsid w:val="00FD499F"/>
    <w:rsid w:val="00FD59D8"/>
    <w:rsid w:val="00FD65CA"/>
    <w:rsid w:val="00FE1C29"/>
    <w:rsid w:val="00FF055E"/>
    <w:rsid w:val="00FF15B7"/>
    <w:rsid w:val="00FF7A1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968C4"/>
    <w:pPr>
      <w:spacing w:after="200" w:line="276" w:lineRule="auto"/>
    </w:pPr>
    <w:rPr>
      <w:rFonts w:asciiTheme="minorHAnsi" w:eastAsiaTheme="minorEastAsia" w:hAnsiTheme="minorHAnsi" w:cstheme="minorBidi"/>
      <w:sz w:val="22"/>
      <w:szCs w:val="22"/>
      <w:lang w:val="en-US" w:eastAsia="en-US" w:bidi="en-US"/>
    </w:rPr>
  </w:style>
  <w:style w:type="paragraph" w:styleId="Heading1">
    <w:name w:val="heading 1"/>
    <w:basedOn w:val="Normal"/>
    <w:next w:val="Normal"/>
    <w:link w:val="Heading1Char"/>
    <w:rsid w:val="00C71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4E3"/>
    <w:rPr>
      <w:rFonts w:asciiTheme="minorHAnsi" w:eastAsiaTheme="minorEastAsia" w:hAnsiTheme="minorHAnsi" w:cstheme="minorBidi"/>
      <w:sz w:val="22"/>
      <w:szCs w:val="22"/>
      <w:lang w:val="en-US" w:eastAsia="en-US" w:bidi="en-US"/>
    </w:rPr>
  </w:style>
  <w:style w:type="paragraph" w:styleId="Footer">
    <w:name w:val="footer"/>
    <w:basedOn w:val="Normal"/>
    <w:link w:val="FooterChar"/>
    <w:uiPriority w:val="99"/>
    <w:unhideWhenUsed/>
    <w:rsid w:val="00997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4E3"/>
    <w:rPr>
      <w:rFonts w:asciiTheme="minorHAnsi" w:eastAsiaTheme="minorEastAsia" w:hAnsiTheme="minorHAnsi" w:cstheme="minorBidi"/>
      <w:sz w:val="22"/>
      <w:szCs w:val="22"/>
      <w:lang w:val="en-US" w:eastAsia="en-US" w:bidi="en-US"/>
    </w:rPr>
  </w:style>
  <w:style w:type="paragraph" w:customStyle="1" w:styleId="InsertName">
    <w:name w:val="Insert Name"/>
    <w:basedOn w:val="Normal"/>
    <w:qFormat/>
    <w:rsid w:val="002611FB"/>
    <w:pPr>
      <w:spacing w:before="120"/>
    </w:pPr>
    <w:rPr>
      <w:b/>
    </w:rPr>
  </w:style>
  <w:style w:type="paragraph" w:styleId="ListBullet">
    <w:name w:val="List Bullet"/>
    <w:basedOn w:val="Normal"/>
    <w:rsid w:val="009974E3"/>
    <w:pPr>
      <w:numPr>
        <w:numId w:val="2"/>
      </w:numPr>
      <w:spacing w:after="0" w:line="240" w:lineRule="auto"/>
      <w:contextualSpacing/>
    </w:pPr>
    <w:rPr>
      <w:rFonts w:eastAsiaTheme="minorHAnsi"/>
      <w:sz w:val="24"/>
      <w:szCs w:val="24"/>
      <w:lang w:bidi="ar-SA"/>
    </w:rPr>
  </w:style>
  <w:style w:type="table" w:customStyle="1" w:styleId="LightList-Accent21">
    <w:name w:val="Light List - Accent 21"/>
    <w:basedOn w:val="TableNormal"/>
    <w:next w:val="LightList-Accent2"/>
    <w:uiPriority w:val="61"/>
    <w:rsid w:val="00BE53BE"/>
    <w:rPr>
      <w:rFonts w:asciiTheme="minorHAnsi" w:eastAsiaTheme="minorEastAsia" w:hAnsiTheme="minorHAnsi" w:cstheme="minorBidi"/>
      <w:sz w:val="22"/>
      <w:szCs w:val="22"/>
      <w:lang w:val="en-US" w:eastAsia="en-US"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2">
    <w:name w:val="Light List Accent 2"/>
    <w:basedOn w:val="TableNormal"/>
    <w:uiPriority w:val="61"/>
    <w:rsid w:val="009974E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rsid w:val="00FB3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B3071"/>
    <w:rPr>
      <w:rFonts w:ascii="Tahoma" w:eastAsiaTheme="minorEastAsia" w:hAnsi="Tahoma" w:cs="Tahoma"/>
      <w:sz w:val="16"/>
      <w:szCs w:val="16"/>
      <w:lang w:val="en-US" w:eastAsia="en-US" w:bidi="en-US"/>
    </w:rPr>
  </w:style>
  <w:style w:type="paragraph" w:customStyle="1" w:styleId="ASRHeading1">
    <w:name w:val="ASR Heading 1"/>
    <w:next w:val="Normal"/>
    <w:link w:val="ASRHeading1Char"/>
    <w:autoRedefine/>
    <w:qFormat/>
    <w:rsid w:val="00952B50"/>
    <w:pPr>
      <w:spacing w:before="240"/>
      <w:outlineLvl w:val="0"/>
    </w:pPr>
    <w:rPr>
      <w:rFonts w:asciiTheme="minorHAnsi" w:eastAsiaTheme="minorEastAsia" w:hAnsiTheme="minorHAnsi" w:cstheme="minorBidi"/>
      <w:b/>
      <w:sz w:val="32"/>
      <w:szCs w:val="22"/>
      <w:lang w:val="en-US" w:eastAsia="en-US" w:bidi="en-US"/>
    </w:rPr>
  </w:style>
  <w:style w:type="paragraph" w:customStyle="1" w:styleId="ASRBodyText">
    <w:name w:val="ASR Body Text"/>
    <w:basedOn w:val="Normal"/>
    <w:link w:val="ASRBodyTextChar"/>
    <w:qFormat/>
    <w:rsid w:val="00F17EE8"/>
    <w:pPr>
      <w:spacing w:before="120" w:after="120" w:line="240" w:lineRule="auto"/>
      <w:jc w:val="both"/>
    </w:pPr>
  </w:style>
  <w:style w:type="character" w:customStyle="1" w:styleId="ASRHeading1Char">
    <w:name w:val="ASR Heading 1 Char"/>
    <w:basedOn w:val="DefaultParagraphFont"/>
    <w:link w:val="ASRHeading1"/>
    <w:rsid w:val="00952B50"/>
    <w:rPr>
      <w:rFonts w:asciiTheme="minorHAnsi" w:eastAsiaTheme="minorEastAsia" w:hAnsiTheme="minorHAnsi" w:cstheme="minorBidi"/>
      <w:b/>
      <w:sz w:val="32"/>
      <w:szCs w:val="22"/>
      <w:lang w:val="en-US" w:eastAsia="en-US" w:bidi="en-US"/>
    </w:rPr>
  </w:style>
  <w:style w:type="paragraph" w:customStyle="1" w:styleId="ASRHeading2">
    <w:name w:val="ASR Heading 2"/>
    <w:basedOn w:val="Normal"/>
    <w:qFormat/>
    <w:rsid w:val="002113BF"/>
    <w:pPr>
      <w:spacing w:before="240" w:after="0" w:line="240" w:lineRule="auto"/>
    </w:pPr>
    <w:rPr>
      <w:b/>
      <w:color w:val="000000" w:themeColor="text1"/>
      <w:sz w:val="28"/>
    </w:rPr>
  </w:style>
  <w:style w:type="paragraph" w:customStyle="1" w:styleId="ASRHeading3">
    <w:name w:val="ASR Heading 3"/>
    <w:basedOn w:val="Normal"/>
    <w:link w:val="ASRHeading3Char"/>
    <w:qFormat/>
    <w:rsid w:val="00C572CB"/>
    <w:pPr>
      <w:spacing w:before="120" w:after="120" w:line="240" w:lineRule="auto"/>
      <w:jc w:val="both"/>
    </w:pPr>
    <w:rPr>
      <w:rFonts w:ascii="Calibri" w:hAnsi="Calibri"/>
      <w:b/>
      <w:bCs/>
      <w:sz w:val="24"/>
      <w:szCs w:val="24"/>
    </w:rPr>
  </w:style>
  <w:style w:type="paragraph" w:customStyle="1" w:styleId="ASRTableText">
    <w:name w:val="ASR Table Text"/>
    <w:basedOn w:val="Normal"/>
    <w:qFormat/>
    <w:rsid w:val="00C572CB"/>
    <w:rPr>
      <w:rFonts w:eastAsia="Times New Roman"/>
      <w:b/>
      <w:bCs/>
      <w:iCs/>
      <w:color w:val="000000"/>
      <w:sz w:val="20"/>
      <w:szCs w:val="16"/>
      <w:lang w:eastAsia="en-AU"/>
    </w:rPr>
  </w:style>
  <w:style w:type="paragraph" w:customStyle="1" w:styleId="ASRListBullet">
    <w:name w:val="ASR List Bullet"/>
    <w:basedOn w:val="Normal"/>
    <w:qFormat/>
    <w:rsid w:val="00C7190A"/>
    <w:pPr>
      <w:numPr>
        <w:numId w:val="1"/>
      </w:numPr>
      <w:spacing w:before="120" w:after="120" w:line="240" w:lineRule="auto"/>
      <w:jc w:val="both"/>
    </w:pPr>
  </w:style>
  <w:style w:type="paragraph" w:customStyle="1" w:styleId="ASRHeading4">
    <w:name w:val="ASR Heading 4"/>
    <w:basedOn w:val="Normal"/>
    <w:qFormat/>
    <w:rsid w:val="00340D4F"/>
    <w:pPr>
      <w:spacing w:before="120" w:after="120" w:line="240" w:lineRule="auto"/>
      <w:jc w:val="both"/>
    </w:pPr>
    <w:rPr>
      <w:rFonts w:ascii="Calibri" w:hAnsi="Calibri"/>
      <w:b/>
    </w:rPr>
  </w:style>
  <w:style w:type="character" w:customStyle="1" w:styleId="Heading1Char">
    <w:name w:val="Heading 1 Char"/>
    <w:basedOn w:val="DefaultParagraphFont"/>
    <w:link w:val="Heading1"/>
    <w:rsid w:val="00C7190A"/>
    <w:rPr>
      <w:rFonts w:asciiTheme="majorHAnsi" w:eastAsiaTheme="majorEastAsia" w:hAnsiTheme="majorHAnsi" w:cstheme="majorBidi"/>
      <w:b/>
      <w:bCs/>
      <w:color w:val="365F91" w:themeColor="accent1" w:themeShade="BF"/>
      <w:sz w:val="28"/>
      <w:szCs w:val="28"/>
      <w:lang w:val="en-US" w:eastAsia="en-US" w:bidi="en-US"/>
    </w:rPr>
  </w:style>
  <w:style w:type="paragraph" w:customStyle="1" w:styleId="ASRListBullet3">
    <w:name w:val="ASR List Bullet 3"/>
    <w:basedOn w:val="Normal"/>
    <w:link w:val="ASRListBullet3Char"/>
    <w:qFormat/>
    <w:rsid w:val="001C7F0A"/>
    <w:pPr>
      <w:numPr>
        <w:numId w:val="16"/>
      </w:numPr>
      <w:spacing w:before="120" w:after="120" w:line="240" w:lineRule="auto"/>
      <w:jc w:val="both"/>
    </w:pPr>
    <w:rPr>
      <w:lang w:val="en-AU" w:eastAsia="en-AU" w:bidi="ar-SA"/>
    </w:rPr>
  </w:style>
  <w:style w:type="character" w:customStyle="1" w:styleId="ASRBodyTextChar">
    <w:name w:val="ASR Body Text Char"/>
    <w:basedOn w:val="DefaultParagraphFont"/>
    <w:link w:val="ASRBodyText"/>
    <w:rsid w:val="00CB0212"/>
    <w:rPr>
      <w:rFonts w:asciiTheme="minorHAnsi" w:eastAsiaTheme="minorEastAsia" w:hAnsiTheme="minorHAnsi" w:cstheme="minorBidi"/>
      <w:sz w:val="22"/>
      <w:szCs w:val="22"/>
      <w:lang w:val="en-US" w:eastAsia="en-US" w:bidi="en-US"/>
    </w:rPr>
  </w:style>
  <w:style w:type="character" w:customStyle="1" w:styleId="ASRListBullet3Char">
    <w:name w:val="ASR List Bullet 3 Char"/>
    <w:basedOn w:val="DefaultParagraphFont"/>
    <w:link w:val="ASRListBullet3"/>
    <w:rsid w:val="001C7F0A"/>
    <w:rPr>
      <w:rFonts w:asciiTheme="minorHAnsi" w:eastAsiaTheme="minorEastAsia" w:hAnsiTheme="minorHAnsi" w:cstheme="minorBidi"/>
      <w:sz w:val="22"/>
      <w:szCs w:val="22"/>
      <w:lang w:val="en-US" w:eastAsia="en-US" w:bidi="en-US"/>
    </w:rPr>
  </w:style>
  <w:style w:type="paragraph" w:styleId="TOC1">
    <w:name w:val="toc 1"/>
    <w:basedOn w:val="Normal"/>
    <w:next w:val="Normal"/>
    <w:autoRedefine/>
    <w:uiPriority w:val="39"/>
    <w:rsid w:val="00FD59D8"/>
    <w:pPr>
      <w:spacing w:after="100"/>
    </w:pPr>
  </w:style>
  <w:style w:type="paragraph" w:styleId="TOC2">
    <w:name w:val="toc 2"/>
    <w:basedOn w:val="Normal"/>
    <w:next w:val="Normal"/>
    <w:autoRedefine/>
    <w:uiPriority w:val="39"/>
    <w:rsid w:val="00FD59D8"/>
    <w:pPr>
      <w:spacing w:after="100"/>
      <w:ind w:left="220"/>
    </w:pPr>
  </w:style>
  <w:style w:type="paragraph" w:styleId="TOC3">
    <w:name w:val="toc 3"/>
    <w:basedOn w:val="Normal"/>
    <w:next w:val="Normal"/>
    <w:autoRedefine/>
    <w:uiPriority w:val="39"/>
    <w:rsid w:val="00FD59D8"/>
    <w:pPr>
      <w:spacing w:after="100"/>
      <w:ind w:left="440"/>
    </w:pPr>
  </w:style>
  <w:style w:type="character" w:styleId="Hyperlink">
    <w:name w:val="Hyperlink"/>
    <w:basedOn w:val="DefaultParagraphFont"/>
    <w:uiPriority w:val="99"/>
    <w:unhideWhenUsed/>
    <w:rsid w:val="00FD59D8"/>
    <w:rPr>
      <w:color w:val="0000FF" w:themeColor="hyperlink"/>
      <w:u w:val="single"/>
    </w:rPr>
  </w:style>
  <w:style w:type="table" w:styleId="TableGrid">
    <w:name w:val="Table Grid"/>
    <w:basedOn w:val="TableNormal"/>
    <w:uiPriority w:val="59"/>
    <w:rsid w:val="00BE5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0footer">
    <w:name w:val="7.0 footer"/>
    <w:basedOn w:val="Normal"/>
    <w:qFormat/>
    <w:rsid w:val="00BC3234"/>
    <w:pPr>
      <w:tabs>
        <w:tab w:val="right" w:pos="6691"/>
        <w:tab w:val="right" w:pos="9526"/>
        <w:tab w:val="right" w:pos="10093"/>
      </w:tabs>
      <w:spacing w:after="0" w:line="180" w:lineRule="exact"/>
    </w:pPr>
    <w:rPr>
      <w:rFonts w:ascii="Arial Narrow Bold" w:eastAsia="Times New Roman" w:hAnsi="Arial Narrow Bold" w:cs="Times New Roman"/>
      <w:b/>
      <w:caps/>
      <w:noProof/>
      <w:color w:val="FFFFFF"/>
      <w:spacing w:val="2"/>
      <w:sz w:val="16"/>
      <w:szCs w:val="16"/>
      <w:lang w:val="en-AU" w:eastAsia="en-AU" w:bidi="ar-SA"/>
    </w:rPr>
  </w:style>
  <w:style w:type="character" w:styleId="PlaceholderText">
    <w:name w:val="Placeholder Text"/>
    <w:basedOn w:val="DefaultParagraphFont"/>
    <w:uiPriority w:val="99"/>
    <w:semiHidden/>
    <w:rsid w:val="00AD4A87"/>
    <w:rPr>
      <w:color w:val="808080"/>
    </w:rPr>
  </w:style>
  <w:style w:type="paragraph" w:customStyle="1" w:styleId="Financialstatementdata">
    <w:name w:val="Financial statement data"/>
    <w:basedOn w:val="Normal"/>
    <w:rsid w:val="008B6042"/>
    <w:pPr>
      <w:spacing w:after="0" w:line="240" w:lineRule="auto"/>
      <w:jc w:val="right"/>
    </w:pPr>
    <w:rPr>
      <w:sz w:val="20"/>
    </w:rPr>
  </w:style>
  <w:style w:type="paragraph" w:customStyle="1" w:styleId="Financialstatementtext">
    <w:name w:val="Financial statement text"/>
    <w:basedOn w:val="Financialstatementdata"/>
    <w:rsid w:val="008B6042"/>
    <w:pPr>
      <w:jc w:val="left"/>
    </w:pPr>
  </w:style>
  <w:style w:type="character" w:styleId="CommentReference">
    <w:name w:val="annotation reference"/>
    <w:basedOn w:val="DefaultParagraphFont"/>
    <w:rsid w:val="000729F6"/>
    <w:rPr>
      <w:sz w:val="16"/>
      <w:szCs w:val="16"/>
    </w:rPr>
  </w:style>
  <w:style w:type="paragraph" w:styleId="CommentText">
    <w:name w:val="annotation text"/>
    <w:basedOn w:val="Normal"/>
    <w:link w:val="CommentTextChar"/>
    <w:rsid w:val="000729F6"/>
    <w:pPr>
      <w:spacing w:line="240" w:lineRule="auto"/>
    </w:pPr>
    <w:rPr>
      <w:sz w:val="20"/>
      <w:szCs w:val="20"/>
    </w:rPr>
  </w:style>
  <w:style w:type="character" w:customStyle="1" w:styleId="CommentTextChar">
    <w:name w:val="Comment Text Char"/>
    <w:basedOn w:val="DefaultParagraphFont"/>
    <w:link w:val="CommentText"/>
    <w:rsid w:val="000729F6"/>
    <w:rPr>
      <w:rFonts w:asciiTheme="minorHAnsi" w:eastAsiaTheme="minorEastAsia" w:hAnsiTheme="minorHAnsi" w:cstheme="minorBidi"/>
      <w:lang w:val="en-US" w:eastAsia="en-US" w:bidi="en-US"/>
    </w:rPr>
  </w:style>
  <w:style w:type="paragraph" w:styleId="CommentSubject">
    <w:name w:val="annotation subject"/>
    <w:basedOn w:val="CommentText"/>
    <w:next w:val="CommentText"/>
    <w:link w:val="CommentSubjectChar"/>
    <w:rsid w:val="000729F6"/>
    <w:rPr>
      <w:b/>
      <w:bCs/>
    </w:rPr>
  </w:style>
  <w:style w:type="character" w:customStyle="1" w:styleId="CommentSubjectChar">
    <w:name w:val="Comment Subject Char"/>
    <w:basedOn w:val="CommentTextChar"/>
    <w:link w:val="CommentSubject"/>
    <w:rsid w:val="000729F6"/>
    <w:rPr>
      <w:rFonts w:asciiTheme="minorHAnsi" w:eastAsiaTheme="minorEastAsia" w:hAnsiTheme="minorHAnsi" w:cstheme="minorBidi"/>
      <w:b/>
      <w:bCs/>
      <w:lang w:val="en-US" w:eastAsia="en-US" w:bidi="en-US"/>
    </w:rPr>
  </w:style>
  <w:style w:type="paragraph" w:customStyle="1" w:styleId="Suppdocheading1">
    <w:name w:val="Supp doc heading 1"/>
    <w:basedOn w:val="Normal"/>
    <w:link w:val="Suppdocheading1Char"/>
    <w:autoRedefine/>
    <w:qFormat/>
    <w:rsid w:val="0049462E"/>
    <w:pPr>
      <w:tabs>
        <w:tab w:val="left" w:pos="284"/>
      </w:tabs>
      <w:spacing w:before="120" w:after="0" w:line="240" w:lineRule="auto"/>
      <w:jc w:val="both"/>
      <w:outlineLvl w:val="2"/>
    </w:pPr>
    <w:rPr>
      <w:rFonts w:ascii="Century Gothic" w:hAnsi="Century Gothic"/>
      <w:lang w:val="en-AU" w:eastAsia="en-AU" w:bidi="ar-SA"/>
    </w:rPr>
  </w:style>
  <w:style w:type="character" w:customStyle="1" w:styleId="Suppdocheading1Char">
    <w:name w:val="Supp doc heading 1 Char"/>
    <w:basedOn w:val="DefaultParagraphFont"/>
    <w:link w:val="Suppdocheading1"/>
    <w:rsid w:val="0049462E"/>
    <w:rPr>
      <w:rFonts w:ascii="Century Gothic" w:eastAsiaTheme="minorEastAsia" w:hAnsi="Century Gothic" w:cstheme="minorBidi"/>
      <w:sz w:val="22"/>
      <w:szCs w:val="22"/>
    </w:rPr>
  </w:style>
  <w:style w:type="character" w:customStyle="1" w:styleId="ASRHeading3Char">
    <w:name w:val="ASR Heading 3 Char"/>
    <w:basedOn w:val="DefaultParagraphFont"/>
    <w:link w:val="ASRHeading3"/>
    <w:rsid w:val="00955183"/>
    <w:rPr>
      <w:rFonts w:ascii="Calibri" w:eastAsiaTheme="minorEastAsia" w:hAnsi="Calibri" w:cstheme="minorBidi"/>
      <w:b/>
      <w:bCs/>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44377414">
      <w:bodyDiv w:val="1"/>
      <w:marLeft w:val="0"/>
      <w:marRight w:val="0"/>
      <w:marTop w:val="0"/>
      <w:marBottom w:val="0"/>
      <w:divBdr>
        <w:top w:val="none" w:sz="0" w:space="0" w:color="auto"/>
        <w:left w:val="none" w:sz="0" w:space="0" w:color="auto"/>
        <w:bottom w:val="none" w:sz="0" w:space="0" w:color="auto"/>
        <w:right w:val="none" w:sz="0" w:space="0" w:color="auto"/>
      </w:divBdr>
    </w:div>
    <w:div w:id="80879081">
      <w:bodyDiv w:val="1"/>
      <w:marLeft w:val="0"/>
      <w:marRight w:val="0"/>
      <w:marTop w:val="0"/>
      <w:marBottom w:val="0"/>
      <w:divBdr>
        <w:top w:val="none" w:sz="0" w:space="0" w:color="auto"/>
        <w:left w:val="none" w:sz="0" w:space="0" w:color="auto"/>
        <w:bottom w:val="none" w:sz="0" w:space="0" w:color="auto"/>
        <w:right w:val="none" w:sz="0" w:space="0" w:color="auto"/>
      </w:divBdr>
    </w:div>
    <w:div w:id="87775658">
      <w:bodyDiv w:val="1"/>
      <w:marLeft w:val="0"/>
      <w:marRight w:val="0"/>
      <w:marTop w:val="0"/>
      <w:marBottom w:val="0"/>
      <w:divBdr>
        <w:top w:val="none" w:sz="0" w:space="0" w:color="auto"/>
        <w:left w:val="none" w:sz="0" w:space="0" w:color="auto"/>
        <w:bottom w:val="none" w:sz="0" w:space="0" w:color="auto"/>
        <w:right w:val="none" w:sz="0" w:space="0" w:color="auto"/>
      </w:divBdr>
    </w:div>
    <w:div w:id="143394453">
      <w:bodyDiv w:val="1"/>
      <w:marLeft w:val="0"/>
      <w:marRight w:val="0"/>
      <w:marTop w:val="0"/>
      <w:marBottom w:val="0"/>
      <w:divBdr>
        <w:top w:val="none" w:sz="0" w:space="0" w:color="auto"/>
        <w:left w:val="none" w:sz="0" w:space="0" w:color="auto"/>
        <w:bottom w:val="none" w:sz="0" w:space="0" w:color="auto"/>
        <w:right w:val="none" w:sz="0" w:space="0" w:color="auto"/>
      </w:divBdr>
    </w:div>
    <w:div w:id="148138919">
      <w:bodyDiv w:val="1"/>
      <w:marLeft w:val="0"/>
      <w:marRight w:val="0"/>
      <w:marTop w:val="0"/>
      <w:marBottom w:val="0"/>
      <w:divBdr>
        <w:top w:val="none" w:sz="0" w:space="0" w:color="auto"/>
        <w:left w:val="none" w:sz="0" w:space="0" w:color="auto"/>
        <w:bottom w:val="none" w:sz="0" w:space="0" w:color="auto"/>
        <w:right w:val="none" w:sz="0" w:space="0" w:color="auto"/>
      </w:divBdr>
    </w:div>
    <w:div w:id="201676783">
      <w:bodyDiv w:val="1"/>
      <w:marLeft w:val="0"/>
      <w:marRight w:val="0"/>
      <w:marTop w:val="0"/>
      <w:marBottom w:val="0"/>
      <w:divBdr>
        <w:top w:val="none" w:sz="0" w:space="0" w:color="auto"/>
        <w:left w:val="none" w:sz="0" w:space="0" w:color="auto"/>
        <w:bottom w:val="none" w:sz="0" w:space="0" w:color="auto"/>
        <w:right w:val="none" w:sz="0" w:space="0" w:color="auto"/>
      </w:divBdr>
    </w:div>
    <w:div w:id="377780324">
      <w:bodyDiv w:val="1"/>
      <w:marLeft w:val="0"/>
      <w:marRight w:val="0"/>
      <w:marTop w:val="0"/>
      <w:marBottom w:val="0"/>
      <w:divBdr>
        <w:top w:val="none" w:sz="0" w:space="0" w:color="auto"/>
        <w:left w:val="none" w:sz="0" w:space="0" w:color="auto"/>
        <w:bottom w:val="none" w:sz="0" w:space="0" w:color="auto"/>
        <w:right w:val="none" w:sz="0" w:space="0" w:color="auto"/>
      </w:divBdr>
    </w:div>
    <w:div w:id="385761039">
      <w:bodyDiv w:val="1"/>
      <w:marLeft w:val="0"/>
      <w:marRight w:val="0"/>
      <w:marTop w:val="0"/>
      <w:marBottom w:val="0"/>
      <w:divBdr>
        <w:top w:val="none" w:sz="0" w:space="0" w:color="auto"/>
        <w:left w:val="none" w:sz="0" w:space="0" w:color="auto"/>
        <w:bottom w:val="none" w:sz="0" w:space="0" w:color="auto"/>
        <w:right w:val="none" w:sz="0" w:space="0" w:color="auto"/>
      </w:divBdr>
    </w:div>
    <w:div w:id="418020438">
      <w:bodyDiv w:val="1"/>
      <w:marLeft w:val="0"/>
      <w:marRight w:val="0"/>
      <w:marTop w:val="0"/>
      <w:marBottom w:val="0"/>
      <w:divBdr>
        <w:top w:val="none" w:sz="0" w:space="0" w:color="auto"/>
        <w:left w:val="none" w:sz="0" w:space="0" w:color="auto"/>
        <w:bottom w:val="none" w:sz="0" w:space="0" w:color="auto"/>
        <w:right w:val="none" w:sz="0" w:space="0" w:color="auto"/>
      </w:divBdr>
    </w:div>
    <w:div w:id="484129209">
      <w:bodyDiv w:val="1"/>
      <w:marLeft w:val="0"/>
      <w:marRight w:val="0"/>
      <w:marTop w:val="0"/>
      <w:marBottom w:val="0"/>
      <w:divBdr>
        <w:top w:val="none" w:sz="0" w:space="0" w:color="auto"/>
        <w:left w:val="none" w:sz="0" w:space="0" w:color="auto"/>
        <w:bottom w:val="none" w:sz="0" w:space="0" w:color="auto"/>
        <w:right w:val="none" w:sz="0" w:space="0" w:color="auto"/>
      </w:divBdr>
    </w:div>
    <w:div w:id="556475929">
      <w:bodyDiv w:val="1"/>
      <w:marLeft w:val="0"/>
      <w:marRight w:val="0"/>
      <w:marTop w:val="0"/>
      <w:marBottom w:val="0"/>
      <w:divBdr>
        <w:top w:val="none" w:sz="0" w:space="0" w:color="auto"/>
        <w:left w:val="none" w:sz="0" w:space="0" w:color="auto"/>
        <w:bottom w:val="none" w:sz="0" w:space="0" w:color="auto"/>
        <w:right w:val="none" w:sz="0" w:space="0" w:color="auto"/>
      </w:divBdr>
    </w:div>
    <w:div w:id="564920592">
      <w:bodyDiv w:val="1"/>
      <w:marLeft w:val="0"/>
      <w:marRight w:val="0"/>
      <w:marTop w:val="0"/>
      <w:marBottom w:val="0"/>
      <w:divBdr>
        <w:top w:val="none" w:sz="0" w:space="0" w:color="auto"/>
        <w:left w:val="none" w:sz="0" w:space="0" w:color="auto"/>
        <w:bottom w:val="none" w:sz="0" w:space="0" w:color="auto"/>
        <w:right w:val="none" w:sz="0" w:space="0" w:color="auto"/>
      </w:divBdr>
    </w:div>
    <w:div w:id="716661973">
      <w:bodyDiv w:val="1"/>
      <w:marLeft w:val="0"/>
      <w:marRight w:val="0"/>
      <w:marTop w:val="0"/>
      <w:marBottom w:val="0"/>
      <w:divBdr>
        <w:top w:val="none" w:sz="0" w:space="0" w:color="auto"/>
        <w:left w:val="none" w:sz="0" w:space="0" w:color="auto"/>
        <w:bottom w:val="none" w:sz="0" w:space="0" w:color="auto"/>
        <w:right w:val="none" w:sz="0" w:space="0" w:color="auto"/>
      </w:divBdr>
    </w:div>
    <w:div w:id="838931266">
      <w:bodyDiv w:val="1"/>
      <w:marLeft w:val="0"/>
      <w:marRight w:val="0"/>
      <w:marTop w:val="0"/>
      <w:marBottom w:val="0"/>
      <w:divBdr>
        <w:top w:val="none" w:sz="0" w:space="0" w:color="auto"/>
        <w:left w:val="none" w:sz="0" w:space="0" w:color="auto"/>
        <w:bottom w:val="none" w:sz="0" w:space="0" w:color="auto"/>
        <w:right w:val="none" w:sz="0" w:space="0" w:color="auto"/>
      </w:divBdr>
    </w:div>
    <w:div w:id="864945392">
      <w:bodyDiv w:val="1"/>
      <w:marLeft w:val="0"/>
      <w:marRight w:val="0"/>
      <w:marTop w:val="0"/>
      <w:marBottom w:val="0"/>
      <w:divBdr>
        <w:top w:val="none" w:sz="0" w:space="0" w:color="auto"/>
        <w:left w:val="none" w:sz="0" w:space="0" w:color="auto"/>
        <w:bottom w:val="none" w:sz="0" w:space="0" w:color="auto"/>
        <w:right w:val="none" w:sz="0" w:space="0" w:color="auto"/>
      </w:divBdr>
    </w:div>
    <w:div w:id="932520047">
      <w:bodyDiv w:val="1"/>
      <w:marLeft w:val="0"/>
      <w:marRight w:val="0"/>
      <w:marTop w:val="0"/>
      <w:marBottom w:val="0"/>
      <w:divBdr>
        <w:top w:val="none" w:sz="0" w:space="0" w:color="auto"/>
        <w:left w:val="none" w:sz="0" w:space="0" w:color="auto"/>
        <w:bottom w:val="none" w:sz="0" w:space="0" w:color="auto"/>
        <w:right w:val="none" w:sz="0" w:space="0" w:color="auto"/>
      </w:divBdr>
    </w:div>
    <w:div w:id="977805456">
      <w:bodyDiv w:val="1"/>
      <w:marLeft w:val="0"/>
      <w:marRight w:val="0"/>
      <w:marTop w:val="0"/>
      <w:marBottom w:val="0"/>
      <w:divBdr>
        <w:top w:val="none" w:sz="0" w:space="0" w:color="auto"/>
        <w:left w:val="none" w:sz="0" w:space="0" w:color="auto"/>
        <w:bottom w:val="none" w:sz="0" w:space="0" w:color="auto"/>
        <w:right w:val="none" w:sz="0" w:space="0" w:color="auto"/>
      </w:divBdr>
    </w:div>
    <w:div w:id="1012607681">
      <w:bodyDiv w:val="1"/>
      <w:marLeft w:val="0"/>
      <w:marRight w:val="0"/>
      <w:marTop w:val="0"/>
      <w:marBottom w:val="0"/>
      <w:divBdr>
        <w:top w:val="none" w:sz="0" w:space="0" w:color="auto"/>
        <w:left w:val="none" w:sz="0" w:space="0" w:color="auto"/>
        <w:bottom w:val="none" w:sz="0" w:space="0" w:color="auto"/>
        <w:right w:val="none" w:sz="0" w:space="0" w:color="auto"/>
      </w:divBdr>
    </w:div>
    <w:div w:id="1015231104">
      <w:bodyDiv w:val="1"/>
      <w:marLeft w:val="0"/>
      <w:marRight w:val="0"/>
      <w:marTop w:val="0"/>
      <w:marBottom w:val="0"/>
      <w:divBdr>
        <w:top w:val="none" w:sz="0" w:space="0" w:color="auto"/>
        <w:left w:val="none" w:sz="0" w:space="0" w:color="auto"/>
        <w:bottom w:val="none" w:sz="0" w:space="0" w:color="auto"/>
        <w:right w:val="none" w:sz="0" w:space="0" w:color="auto"/>
      </w:divBdr>
    </w:div>
    <w:div w:id="1020201874">
      <w:bodyDiv w:val="1"/>
      <w:marLeft w:val="0"/>
      <w:marRight w:val="0"/>
      <w:marTop w:val="0"/>
      <w:marBottom w:val="0"/>
      <w:divBdr>
        <w:top w:val="none" w:sz="0" w:space="0" w:color="auto"/>
        <w:left w:val="none" w:sz="0" w:space="0" w:color="auto"/>
        <w:bottom w:val="none" w:sz="0" w:space="0" w:color="auto"/>
        <w:right w:val="none" w:sz="0" w:space="0" w:color="auto"/>
      </w:divBdr>
    </w:div>
    <w:div w:id="1089814228">
      <w:bodyDiv w:val="1"/>
      <w:marLeft w:val="0"/>
      <w:marRight w:val="0"/>
      <w:marTop w:val="0"/>
      <w:marBottom w:val="0"/>
      <w:divBdr>
        <w:top w:val="none" w:sz="0" w:space="0" w:color="auto"/>
        <w:left w:val="none" w:sz="0" w:space="0" w:color="auto"/>
        <w:bottom w:val="none" w:sz="0" w:space="0" w:color="auto"/>
        <w:right w:val="none" w:sz="0" w:space="0" w:color="auto"/>
      </w:divBdr>
    </w:div>
    <w:div w:id="1140879105">
      <w:bodyDiv w:val="1"/>
      <w:marLeft w:val="0"/>
      <w:marRight w:val="0"/>
      <w:marTop w:val="0"/>
      <w:marBottom w:val="0"/>
      <w:divBdr>
        <w:top w:val="none" w:sz="0" w:space="0" w:color="auto"/>
        <w:left w:val="none" w:sz="0" w:space="0" w:color="auto"/>
        <w:bottom w:val="none" w:sz="0" w:space="0" w:color="auto"/>
        <w:right w:val="none" w:sz="0" w:space="0" w:color="auto"/>
      </w:divBdr>
    </w:div>
    <w:div w:id="1170800943">
      <w:bodyDiv w:val="1"/>
      <w:marLeft w:val="0"/>
      <w:marRight w:val="0"/>
      <w:marTop w:val="0"/>
      <w:marBottom w:val="0"/>
      <w:divBdr>
        <w:top w:val="none" w:sz="0" w:space="0" w:color="auto"/>
        <w:left w:val="none" w:sz="0" w:space="0" w:color="auto"/>
        <w:bottom w:val="none" w:sz="0" w:space="0" w:color="auto"/>
        <w:right w:val="none" w:sz="0" w:space="0" w:color="auto"/>
      </w:divBdr>
    </w:div>
    <w:div w:id="1178614181">
      <w:bodyDiv w:val="1"/>
      <w:marLeft w:val="0"/>
      <w:marRight w:val="0"/>
      <w:marTop w:val="0"/>
      <w:marBottom w:val="0"/>
      <w:divBdr>
        <w:top w:val="none" w:sz="0" w:space="0" w:color="auto"/>
        <w:left w:val="none" w:sz="0" w:space="0" w:color="auto"/>
        <w:bottom w:val="none" w:sz="0" w:space="0" w:color="auto"/>
        <w:right w:val="none" w:sz="0" w:space="0" w:color="auto"/>
      </w:divBdr>
    </w:div>
    <w:div w:id="1253127812">
      <w:bodyDiv w:val="1"/>
      <w:marLeft w:val="0"/>
      <w:marRight w:val="0"/>
      <w:marTop w:val="0"/>
      <w:marBottom w:val="0"/>
      <w:divBdr>
        <w:top w:val="none" w:sz="0" w:space="0" w:color="auto"/>
        <w:left w:val="none" w:sz="0" w:space="0" w:color="auto"/>
        <w:bottom w:val="none" w:sz="0" w:space="0" w:color="auto"/>
        <w:right w:val="none" w:sz="0" w:space="0" w:color="auto"/>
      </w:divBdr>
    </w:div>
    <w:div w:id="1347631371">
      <w:bodyDiv w:val="1"/>
      <w:marLeft w:val="0"/>
      <w:marRight w:val="0"/>
      <w:marTop w:val="0"/>
      <w:marBottom w:val="0"/>
      <w:divBdr>
        <w:top w:val="none" w:sz="0" w:space="0" w:color="auto"/>
        <w:left w:val="none" w:sz="0" w:space="0" w:color="auto"/>
        <w:bottom w:val="none" w:sz="0" w:space="0" w:color="auto"/>
        <w:right w:val="none" w:sz="0" w:space="0" w:color="auto"/>
      </w:divBdr>
    </w:div>
    <w:div w:id="1381006511">
      <w:bodyDiv w:val="1"/>
      <w:marLeft w:val="0"/>
      <w:marRight w:val="0"/>
      <w:marTop w:val="0"/>
      <w:marBottom w:val="0"/>
      <w:divBdr>
        <w:top w:val="none" w:sz="0" w:space="0" w:color="auto"/>
        <w:left w:val="none" w:sz="0" w:space="0" w:color="auto"/>
        <w:bottom w:val="none" w:sz="0" w:space="0" w:color="auto"/>
        <w:right w:val="none" w:sz="0" w:space="0" w:color="auto"/>
      </w:divBdr>
    </w:div>
    <w:div w:id="1387803476">
      <w:bodyDiv w:val="1"/>
      <w:marLeft w:val="0"/>
      <w:marRight w:val="0"/>
      <w:marTop w:val="0"/>
      <w:marBottom w:val="0"/>
      <w:divBdr>
        <w:top w:val="none" w:sz="0" w:space="0" w:color="auto"/>
        <w:left w:val="none" w:sz="0" w:space="0" w:color="auto"/>
        <w:bottom w:val="none" w:sz="0" w:space="0" w:color="auto"/>
        <w:right w:val="none" w:sz="0" w:space="0" w:color="auto"/>
      </w:divBdr>
    </w:div>
    <w:div w:id="1390307018">
      <w:bodyDiv w:val="1"/>
      <w:marLeft w:val="0"/>
      <w:marRight w:val="0"/>
      <w:marTop w:val="0"/>
      <w:marBottom w:val="0"/>
      <w:divBdr>
        <w:top w:val="none" w:sz="0" w:space="0" w:color="auto"/>
        <w:left w:val="none" w:sz="0" w:space="0" w:color="auto"/>
        <w:bottom w:val="none" w:sz="0" w:space="0" w:color="auto"/>
        <w:right w:val="none" w:sz="0" w:space="0" w:color="auto"/>
      </w:divBdr>
    </w:div>
    <w:div w:id="1549608233">
      <w:bodyDiv w:val="1"/>
      <w:marLeft w:val="0"/>
      <w:marRight w:val="0"/>
      <w:marTop w:val="0"/>
      <w:marBottom w:val="0"/>
      <w:divBdr>
        <w:top w:val="none" w:sz="0" w:space="0" w:color="auto"/>
        <w:left w:val="none" w:sz="0" w:space="0" w:color="auto"/>
        <w:bottom w:val="none" w:sz="0" w:space="0" w:color="auto"/>
        <w:right w:val="none" w:sz="0" w:space="0" w:color="auto"/>
      </w:divBdr>
    </w:div>
    <w:div w:id="1550220608">
      <w:bodyDiv w:val="1"/>
      <w:marLeft w:val="0"/>
      <w:marRight w:val="0"/>
      <w:marTop w:val="0"/>
      <w:marBottom w:val="0"/>
      <w:divBdr>
        <w:top w:val="none" w:sz="0" w:space="0" w:color="auto"/>
        <w:left w:val="none" w:sz="0" w:space="0" w:color="auto"/>
        <w:bottom w:val="none" w:sz="0" w:space="0" w:color="auto"/>
        <w:right w:val="none" w:sz="0" w:space="0" w:color="auto"/>
      </w:divBdr>
    </w:div>
    <w:div w:id="1575773382">
      <w:bodyDiv w:val="1"/>
      <w:marLeft w:val="0"/>
      <w:marRight w:val="0"/>
      <w:marTop w:val="0"/>
      <w:marBottom w:val="0"/>
      <w:divBdr>
        <w:top w:val="none" w:sz="0" w:space="0" w:color="auto"/>
        <w:left w:val="none" w:sz="0" w:space="0" w:color="auto"/>
        <w:bottom w:val="none" w:sz="0" w:space="0" w:color="auto"/>
        <w:right w:val="none" w:sz="0" w:space="0" w:color="auto"/>
      </w:divBdr>
    </w:div>
    <w:div w:id="1670937049">
      <w:bodyDiv w:val="1"/>
      <w:marLeft w:val="0"/>
      <w:marRight w:val="0"/>
      <w:marTop w:val="0"/>
      <w:marBottom w:val="0"/>
      <w:divBdr>
        <w:top w:val="none" w:sz="0" w:space="0" w:color="auto"/>
        <w:left w:val="none" w:sz="0" w:space="0" w:color="auto"/>
        <w:bottom w:val="none" w:sz="0" w:space="0" w:color="auto"/>
        <w:right w:val="none" w:sz="0" w:space="0" w:color="auto"/>
      </w:divBdr>
    </w:div>
    <w:div w:id="1732073350">
      <w:bodyDiv w:val="1"/>
      <w:marLeft w:val="0"/>
      <w:marRight w:val="0"/>
      <w:marTop w:val="0"/>
      <w:marBottom w:val="0"/>
      <w:divBdr>
        <w:top w:val="none" w:sz="0" w:space="0" w:color="auto"/>
        <w:left w:val="none" w:sz="0" w:space="0" w:color="auto"/>
        <w:bottom w:val="none" w:sz="0" w:space="0" w:color="auto"/>
        <w:right w:val="none" w:sz="0" w:space="0" w:color="auto"/>
      </w:divBdr>
    </w:div>
    <w:div w:id="1790318012">
      <w:bodyDiv w:val="1"/>
      <w:marLeft w:val="0"/>
      <w:marRight w:val="0"/>
      <w:marTop w:val="0"/>
      <w:marBottom w:val="0"/>
      <w:divBdr>
        <w:top w:val="none" w:sz="0" w:space="0" w:color="auto"/>
        <w:left w:val="none" w:sz="0" w:space="0" w:color="auto"/>
        <w:bottom w:val="none" w:sz="0" w:space="0" w:color="auto"/>
        <w:right w:val="none" w:sz="0" w:space="0" w:color="auto"/>
      </w:divBdr>
    </w:div>
    <w:div w:id="1937051806">
      <w:bodyDiv w:val="1"/>
      <w:marLeft w:val="0"/>
      <w:marRight w:val="0"/>
      <w:marTop w:val="0"/>
      <w:marBottom w:val="0"/>
      <w:divBdr>
        <w:top w:val="none" w:sz="0" w:space="0" w:color="auto"/>
        <w:left w:val="none" w:sz="0" w:space="0" w:color="auto"/>
        <w:bottom w:val="none" w:sz="0" w:space="0" w:color="auto"/>
        <w:right w:val="none" w:sz="0" w:space="0" w:color="auto"/>
      </w:divBdr>
    </w:div>
    <w:div w:id="1947149905">
      <w:bodyDiv w:val="1"/>
      <w:marLeft w:val="0"/>
      <w:marRight w:val="0"/>
      <w:marTop w:val="0"/>
      <w:marBottom w:val="0"/>
      <w:divBdr>
        <w:top w:val="none" w:sz="0" w:space="0" w:color="auto"/>
        <w:left w:val="none" w:sz="0" w:space="0" w:color="auto"/>
        <w:bottom w:val="none" w:sz="0" w:space="0" w:color="auto"/>
        <w:right w:val="none" w:sz="0" w:space="0" w:color="auto"/>
      </w:divBdr>
    </w:div>
    <w:div w:id="1965112341">
      <w:bodyDiv w:val="1"/>
      <w:marLeft w:val="0"/>
      <w:marRight w:val="0"/>
      <w:marTop w:val="0"/>
      <w:marBottom w:val="0"/>
      <w:divBdr>
        <w:top w:val="none" w:sz="0" w:space="0" w:color="auto"/>
        <w:left w:val="none" w:sz="0" w:space="0" w:color="auto"/>
        <w:bottom w:val="none" w:sz="0" w:space="0" w:color="auto"/>
        <w:right w:val="none" w:sz="0" w:space="0" w:color="auto"/>
      </w:divBdr>
    </w:div>
    <w:div w:id="2015835010">
      <w:bodyDiv w:val="1"/>
      <w:marLeft w:val="0"/>
      <w:marRight w:val="0"/>
      <w:marTop w:val="0"/>
      <w:marBottom w:val="0"/>
      <w:divBdr>
        <w:top w:val="none" w:sz="0" w:space="0" w:color="auto"/>
        <w:left w:val="none" w:sz="0" w:space="0" w:color="auto"/>
        <w:bottom w:val="none" w:sz="0" w:space="0" w:color="auto"/>
        <w:right w:val="none" w:sz="0" w:space="0" w:color="auto"/>
      </w:divBdr>
    </w:div>
    <w:div w:id="2048140304">
      <w:bodyDiv w:val="1"/>
      <w:marLeft w:val="0"/>
      <w:marRight w:val="0"/>
      <w:marTop w:val="0"/>
      <w:marBottom w:val="0"/>
      <w:divBdr>
        <w:top w:val="none" w:sz="0" w:space="0" w:color="auto"/>
        <w:left w:val="none" w:sz="0" w:space="0" w:color="auto"/>
        <w:bottom w:val="none" w:sz="0" w:space="0" w:color="auto"/>
        <w:right w:val="none" w:sz="0" w:space="0" w:color="auto"/>
      </w:divBdr>
    </w:div>
    <w:div w:id="2061125684">
      <w:bodyDiv w:val="1"/>
      <w:marLeft w:val="0"/>
      <w:marRight w:val="0"/>
      <w:marTop w:val="0"/>
      <w:marBottom w:val="0"/>
      <w:divBdr>
        <w:top w:val="none" w:sz="0" w:space="0" w:color="auto"/>
        <w:left w:val="none" w:sz="0" w:space="0" w:color="auto"/>
        <w:bottom w:val="none" w:sz="0" w:space="0" w:color="auto"/>
        <w:right w:val="none" w:sz="0" w:space="0" w:color="auto"/>
      </w:divBdr>
    </w:div>
    <w:div w:id="21286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yperlink" Target="http://www.myschool.edu.au" TargetMode="Externa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hyperlink" Target="https://detwww.det.nsw.edu.au/high-performance/annual-school-repo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29.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image" Target="media/image4.png"/><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2014\ASR%202013%20Final\539_2094_Primary-Data-Sheet_2013_Gulargambone-Central-School(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2014\ASR%202013%20Final\539_2094_Primary-Data-Sheet_2013_Gulargambone-Central-School(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2014\ASR%202013%20Final\539_2094_Primary-Data-Sheet_2013_Gulargambone-Central-School(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2014\ASR%202013%20Final\539_2094_Primary-Data-Sheet_2013_Gulargambone-Central-School(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2014\ASR%202013%20Final\539_2094_Primary-Data-Sheet_2013_Gulargambone-Central-School(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2014\ASR%202013%20Final\539_2094_Primary-Data-Sheet_2013_Gulargambone-Central-School(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2014\ASR%202013%20Final\539_2094_Primary-Data-Sheet_2013_Gulargambone-Central-School(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2014\ASR%202013%20Final\539_2094_Primary-Data-Sheet_2013_Gulargambone-Central-School(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2014\ASR%202013%20Final\539_2094_Primary-Data-Sheet_2013_Gulargambone-Central-School(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2014\ASR%202013%20Final\539_2094_Primary-Data-Sheet_2013_Gulargambone-Central-School(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2014\ASR%202013%20Final\539_2094_Secondary-Data-Sheet_2013_Gulargambone-Central-School(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014\ASR%202013%20Final\539_2094_Secondary-Data-Sheet_2013_Gulargambone-Central-School(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2014\ASR%202013%20Final\539_2094_Secondary-Data-Sheet_2013_Gulargambone-Central-School(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2014\ASR%202013%20Final\539_2094_Secondary-Data-Sheet_2013_Gulargambone-Central-School(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2014\ASR%202013%20Final\539_2094_Secondary-Data-Sheet_2013_Gulargambone-Central-School(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2014\ASR%202013%20Final\539_2094_Secondary-Data-Sheet_2013_Gulargambone-Central-School(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2014\ASR%202013%20Final\539_2094_Secondary-Data-Sheet_2013_Gulargambone-Central-School(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2014\ASR%202013%20Final\539_2094_Secondary-Data-Sheet_2013_Gulargambone-Central-School(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2014\ASR%202013%20Final\539_2094_Secondary-Data-Sheet_2013_Gulargambone-Central-School(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2014\ASR%202013%20Final\539_2094_Secondary-Data-Sheet_2013_Gulargambone-Central-School(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2014\ASR%202013%20Final\539_2094_Secondary-Data-Sheet_2013_Gulargambone-Central-School(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2014\ASR%202013%20Final\539_2094_Secondary-Data-Sheet_2013_Gulargambone-Central-School(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014\ASR%202013%20Final\539_2094_Secondary-Data-Sheet_2013_Gulargambone-Central-School(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014\ASR%202013%20Final\539_2094_Primary-Data-Sheet_2013_Gulargambone-Central-School(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014\ASR%202013%20Final\539_2094_Primary-Data-Sheet_2013_Gulargambone-Central-School(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014\ASR%202013%20Final\539_2094_Primary-Data-Sheet_2013_Gulargambone-Central-School(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2014\ASR%202013%20Final\539_2094_Primary-Data-Sheet_2013_Gulargambone-Central-School(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2014\ASR%202013%20Final\539_2094_Primary-Data-Sheet_2013_Gulargambone-Central-School(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2014\ASR%202013%20Final\539_2094_Primary-Data-Sheet_2013_Gulargambone-Central-School(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sz="1050" baseline="0"/>
            </a:pPr>
            <a:r>
              <a:rPr lang="en-AU" sz="1050" baseline="0"/>
              <a:t>Enrolments K - 6</a:t>
            </a:r>
          </a:p>
        </c:rich>
      </c:tx>
      <c:layout/>
    </c:title>
    <c:plotArea>
      <c:layout>
        <c:manualLayout>
          <c:layoutTarget val="inner"/>
          <c:xMode val="edge"/>
          <c:yMode val="edge"/>
          <c:x val="0.19968527494730312"/>
          <c:y val="0.16781902980960167"/>
          <c:w val="0.75919324182993841"/>
          <c:h val="0.58206469974385333"/>
        </c:manualLayout>
      </c:layout>
      <c:barChart>
        <c:barDir val="col"/>
        <c:grouping val="stacked"/>
        <c:ser>
          <c:idx val="0"/>
          <c:order val="0"/>
          <c:tx>
            <c:strRef>
              <c:f>'Tables and Graphs'!$DM$22</c:f>
              <c:strCache>
                <c:ptCount val="1"/>
                <c:pt idx="0">
                  <c:v>Male</c:v>
                </c:pt>
              </c:strCache>
            </c:strRef>
          </c:tx>
          <c:spPr>
            <a:solidFill>
              <a:schemeClr val="accent1">
                <a:lumMod val="60000"/>
                <a:lumOff val="40000"/>
              </a:schemeClr>
            </a:solidFill>
            <a:ln>
              <a:solidFill>
                <a:schemeClr val="tx1"/>
              </a:solidFill>
            </a:ln>
          </c:spPr>
          <c:cat>
            <c:numRef>
              <c:f>'Tables and Graphs'!$DN$21:$DT$21</c:f>
              <c:numCache>
                <c:formatCode>General</c:formatCode>
                <c:ptCount val="7"/>
                <c:pt idx="0">
                  <c:v>2007</c:v>
                </c:pt>
                <c:pt idx="1">
                  <c:v>2008</c:v>
                </c:pt>
                <c:pt idx="2">
                  <c:v>2009</c:v>
                </c:pt>
                <c:pt idx="3">
                  <c:v>2010</c:v>
                </c:pt>
                <c:pt idx="4">
                  <c:v>2011</c:v>
                </c:pt>
                <c:pt idx="5">
                  <c:v>2012</c:v>
                </c:pt>
                <c:pt idx="6">
                  <c:v>2013</c:v>
                </c:pt>
              </c:numCache>
            </c:numRef>
          </c:cat>
          <c:val>
            <c:numRef>
              <c:f>'Tables and Graphs'!$DN$22:$DT$22</c:f>
              <c:numCache>
                <c:formatCode>General</c:formatCode>
                <c:ptCount val="7"/>
                <c:pt idx="0">
                  <c:v>34</c:v>
                </c:pt>
                <c:pt idx="1">
                  <c:v>33</c:v>
                </c:pt>
                <c:pt idx="2">
                  <c:v>27</c:v>
                </c:pt>
                <c:pt idx="3">
                  <c:v>31</c:v>
                </c:pt>
                <c:pt idx="4">
                  <c:v>20</c:v>
                </c:pt>
                <c:pt idx="5">
                  <c:v>29</c:v>
                </c:pt>
                <c:pt idx="6">
                  <c:v>26</c:v>
                </c:pt>
              </c:numCache>
            </c:numRef>
          </c:val>
        </c:ser>
        <c:ser>
          <c:idx val="1"/>
          <c:order val="1"/>
          <c:tx>
            <c:strRef>
              <c:f>'Tables and Graphs'!$DM$23</c:f>
              <c:strCache>
                <c:ptCount val="1"/>
                <c:pt idx="0">
                  <c:v>Female</c:v>
                </c:pt>
              </c:strCache>
            </c:strRef>
          </c:tx>
          <c:spPr>
            <a:solidFill>
              <a:schemeClr val="accent2">
                <a:lumMod val="60000"/>
                <a:lumOff val="40000"/>
              </a:schemeClr>
            </a:solidFill>
            <a:ln>
              <a:solidFill>
                <a:schemeClr val="tx1"/>
              </a:solidFill>
            </a:ln>
          </c:spPr>
          <c:cat>
            <c:numRef>
              <c:f>'Tables and Graphs'!$DN$21:$DT$21</c:f>
              <c:numCache>
                <c:formatCode>General</c:formatCode>
                <c:ptCount val="7"/>
                <c:pt idx="0">
                  <c:v>2007</c:v>
                </c:pt>
                <c:pt idx="1">
                  <c:v>2008</c:v>
                </c:pt>
                <c:pt idx="2">
                  <c:v>2009</c:v>
                </c:pt>
                <c:pt idx="3">
                  <c:v>2010</c:v>
                </c:pt>
                <c:pt idx="4">
                  <c:v>2011</c:v>
                </c:pt>
                <c:pt idx="5">
                  <c:v>2012</c:v>
                </c:pt>
                <c:pt idx="6">
                  <c:v>2013</c:v>
                </c:pt>
              </c:numCache>
            </c:numRef>
          </c:cat>
          <c:val>
            <c:numRef>
              <c:f>'Tables and Graphs'!$DN$23:$DT$23</c:f>
              <c:numCache>
                <c:formatCode>General</c:formatCode>
                <c:ptCount val="7"/>
                <c:pt idx="0">
                  <c:v>30</c:v>
                </c:pt>
                <c:pt idx="1">
                  <c:v>28</c:v>
                </c:pt>
                <c:pt idx="2">
                  <c:v>20</c:v>
                </c:pt>
                <c:pt idx="3">
                  <c:v>18</c:v>
                </c:pt>
                <c:pt idx="4">
                  <c:v>19</c:v>
                </c:pt>
                <c:pt idx="5">
                  <c:v>13</c:v>
                </c:pt>
                <c:pt idx="6">
                  <c:v>14</c:v>
                </c:pt>
              </c:numCache>
            </c:numRef>
          </c:val>
        </c:ser>
        <c:overlap val="100"/>
        <c:axId val="99869056"/>
        <c:axId val="99871360"/>
      </c:barChart>
      <c:catAx>
        <c:axId val="99869056"/>
        <c:scaling>
          <c:orientation val="minMax"/>
        </c:scaling>
        <c:axPos val="b"/>
        <c:title>
          <c:tx>
            <c:rich>
              <a:bodyPr/>
              <a:lstStyle/>
              <a:p>
                <a:pPr>
                  <a:defRPr/>
                </a:pPr>
                <a:r>
                  <a:rPr lang="en-AU"/>
                  <a:t>Year</a:t>
                </a:r>
              </a:p>
            </c:rich>
          </c:tx>
          <c:layout>
            <c:manualLayout>
              <c:xMode val="edge"/>
              <c:yMode val="edge"/>
              <c:x val="0.52228569567880923"/>
              <c:y val="0.83206033583151506"/>
            </c:manualLayout>
          </c:layout>
        </c:title>
        <c:numFmt formatCode="General" sourceLinked="1"/>
        <c:tickLblPos val="nextTo"/>
        <c:txPr>
          <a:bodyPr/>
          <a:lstStyle/>
          <a:p>
            <a:pPr>
              <a:defRPr sz="1000" b="0"/>
            </a:pPr>
            <a:endParaRPr lang="en-US"/>
          </a:p>
        </c:txPr>
        <c:crossAx val="99871360"/>
        <c:crosses val="autoZero"/>
        <c:auto val="1"/>
        <c:lblAlgn val="ctr"/>
        <c:lblOffset val="100"/>
      </c:catAx>
      <c:valAx>
        <c:axId val="99871360"/>
        <c:scaling>
          <c:orientation val="minMax"/>
          <c:min val="0"/>
        </c:scaling>
        <c:axPos val="l"/>
        <c:majorGridlines/>
        <c:title>
          <c:tx>
            <c:rich>
              <a:bodyPr rot="-5400000" vert="horz"/>
              <a:lstStyle/>
              <a:p>
                <a:pPr>
                  <a:defRPr sz="1100" baseline="0"/>
                </a:pPr>
                <a:r>
                  <a:rPr lang="en-AU" sz="1100" baseline="0"/>
                  <a:t>Students</a:t>
                </a:r>
              </a:p>
            </c:rich>
          </c:tx>
          <c:layout>
            <c:manualLayout>
              <c:xMode val="edge"/>
              <c:yMode val="edge"/>
              <c:x val="1.5388359435504783E-3"/>
              <c:y val="0.34686310596717856"/>
            </c:manualLayout>
          </c:layout>
        </c:title>
        <c:numFmt formatCode="General" sourceLinked="1"/>
        <c:tickLblPos val="nextTo"/>
        <c:txPr>
          <a:bodyPr/>
          <a:lstStyle/>
          <a:p>
            <a:pPr>
              <a:defRPr b="0"/>
            </a:pPr>
            <a:endParaRPr lang="en-US"/>
          </a:p>
        </c:txPr>
        <c:crossAx val="99869056"/>
        <c:crosses val="autoZero"/>
        <c:crossBetween val="between"/>
      </c:valAx>
    </c:plotArea>
    <c:legend>
      <c:legendPos val="b"/>
      <c:layout>
        <c:manualLayout>
          <c:xMode val="edge"/>
          <c:yMode val="edge"/>
          <c:x val="0.31289025442909796"/>
          <c:y val="0.91767270657432964"/>
          <c:w val="0.38758262251527742"/>
          <c:h val="6.3050184991936611E-2"/>
        </c:manualLayout>
      </c:layout>
      <c:txPr>
        <a:bodyPr/>
        <a:lstStyle/>
        <a:p>
          <a:pPr>
            <a:defRPr sz="1000" b="1" baseline="0"/>
          </a:pPr>
          <a:endParaRPr lang="en-US"/>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AU"/>
  <c:chart>
    <c:title>
      <c:tx>
        <c:rich>
          <a:bodyPr anchor="t" anchorCtr="1"/>
          <a:lstStyle/>
          <a:p>
            <a:pPr>
              <a:defRPr sz="1000" baseline="0"/>
            </a:pPr>
            <a:r>
              <a:rPr lang="en-AU" sz="1000" baseline="0"/>
              <a:t>Percentage in bands:</a:t>
            </a:r>
          </a:p>
          <a:p>
            <a:pPr>
              <a:defRPr sz="1000" baseline="0"/>
            </a:pPr>
            <a:r>
              <a:rPr lang="en-AU" sz="1000" baseline="0"/>
              <a:t>Year 5 Numeracy</a:t>
            </a:r>
          </a:p>
        </c:rich>
      </c:tx>
      <c:spPr>
        <a:ln w="0"/>
      </c:spPr>
    </c:title>
    <c:plotArea>
      <c:layout>
        <c:manualLayout>
          <c:layoutTarget val="inner"/>
          <c:xMode val="edge"/>
          <c:yMode val="edge"/>
          <c:x val="0.20106736918392742"/>
          <c:y val="0.15769320247953494"/>
          <c:w val="0.77078564444594411"/>
          <c:h val="0.53933584899283049"/>
        </c:manualLayout>
      </c:layout>
      <c:barChart>
        <c:barDir val="col"/>
        <c:grouping val="clustered"/>
        <c:ser>
          <c:idx val="0"/>
          <c:order val="0"/>
          <c:tx>
            <c:strRef>
              <c:f>'Tables and Graphs'!$AW$23:$AY$23</c:f>
              <c:strCache>
                <c:ptCount val="1"/>
                <c:pt idx="0">
                  <c:v>Percentage in Bands</c:v>
                </c:pt>
              </c:strCache>
            </c:strRef>
          </c:tx>
          <c:spPr>
            <a:solidFill>
              <a:schemeClr val="accent2">
                <a:lumMod val="60000"/>
                <a:lumOff val="40000"/>
              </a:schemeClr>
            </a:solidFill>
            <a:ln>
              <a:solidFill>
                <a:sysClr val="windowText" lastClr="000000"/>
              </a:solidFill>
            </a:ln>
          </c:spPr>
          <c:cat>
            <c:numRef>
              <c:f>'Tables and Graphs'!$AZ$21:$BE$21</c:f>
              <c:numCache>
                <c:formatCode>General</c:formatCode>
                <c:ptCount val="6"/>
                <c:pt idx="0">
                  <c:v>3</c:v>
                </c:pt>
                <c:pt idx="1">
                  <c:v>4</c:v>
                </c:pt>
                <c:pt idx="2">
                  <c:v>5</c:v>
                </c:pt>
                <c:pt idx="3">
                  <c:v>6</c:v>
                </c:pt>
                <c:pt idx="4">
                  <c:v>7</c:v>
                </c:pt>
                <c:pt idx="5">
                  <c:v>8</c:v>
                </c:pt>
              </c:numCache>
            </c:numRef>
          </c:cat>
          <c:val>
            <c:numRef>
              <c:f>'Tables and Graphs'!$AZ$27:$BE$27</c:f>
              <c:numCache>
                <c:formatCode>0.0</c:formatCode>
                <c:ptCount val="6"/>
                <c:pt idx="0">
                  <c:v>#N/A</c:v>
                </c:pt>
                <c:pt idx="1">
                  <c:v>#N/A</c:v>
                </c:pt>
                <c:pt idx="2">
                  <c:v>#N/A</c:v>
                </c:pt>
                <c:pt idx="3">
                  <c:v>#N/A</c:v>
                </c:pt>
                <c:pt idx="4">
                  <c:v>#N/A</c:v>
                </c:pt>
                <c:pt idx="5">
                  <c:v>#N/A</c:v>
                </c:pt>
              </c:numCache>
            </c:numRef>
          </c:val>
        </c:ser>
        <c:ser>
          <c:idx val="2"/>
          <c:order val="1"/>
          <c:tx>
            <c:strRef>
              <c:f>'Tables and Graphs'!$AW$24:$AY$24</c:f>
              <c:strCache>
                <c:ptCount val="1"/>
                <c:pt idx="0">
                  <c:v>School Average 2009-2013</c:v>
                </c:pt>
              </c:strCache>
            </c:strRef>
          </c:tx>
          <c:spPr>
            <a:solidFill>
              <a:schemeClr val="accent4">
                <a:lumMod val="60000"/>
                <a:lumOff val="40000"/>
              </a:schemeClr>
            </a:solidFill>
            <a:ln>
              <a:solidFill>
                <a:sysClr val="windowText" lastClr="000000"/>
              </a:solidFill>
            </a:ln>
          </c:spPr>
          <c:cat>
            <c:numRef>
              <c:f>'Tables and Graphs'!$AZ$21:$BE$21</c:f>
              <c:numCache>
                <c:formatCode>General</c:formatCode>
                <c:ptCount val="6"/>
                <c:pt idx="0">
                  <c:v>3</c:v>
                </c:pt>
                <c:pt idx="1">
                  <c:v>4</c:v>
                </c:pt>
                <c:pt idx="2">
                  <c:v>5</c:v>
                </c:pt>
                <c:pt idx="3">
                  <c:v>6</c:v>
                </c:pt>
                <c:pt idx="4">
                  <c:v>7</c:v>
                </c:pt>
                <c:pt idx="5">
                  <c:v>8</c:v>
                </c:pt>
              </c:numCache>
            </c:numRef>
          </c:cat>
          <c:val>
            <c:numRef>
              <c:f>'Tables and Graphs'!$AZ$28:$BE$28</c:f>
              <c:numCache>
                <c:formatCode>0.0</c:formatCode>
                <c:ptCount val="6"/>
                <c:pt idx="0">
                  <c:v>#N/A</c:v>
                </c:pt>
                <c:pt idx="1">
                  <c:v>#N/A</c:v>
                </c:pt>
                <c:pt idx="2">
                  <c:v>#N/A</c:v>
                </c:pt>
                <c:pt idx="3">
                  <c:v>#N/A</c:v>
                </c:pt>
                <c:pt idx="4">
                  <c:v>#N/A</c:v>
                </c:pt>
                <c:pt idx="5">
                  <c:v>#N/A</c:v>
                </c:pt>
              </c:numCache>
            </c:numRef>
          </c:val>
        </c:ser>
        <c:ser>
          <c:idx val="3"/>
          <c:order val="2"/>
          <c:tx>
            <c:strRef>
              <c:f>'Tables and Graphs'!$AW$25:$AY$25</c:f>
              <c:strCache>
                <c:ptCount val="1"/>
                <c:pt idx="0">
                  <c:v>SSG % in Bands 2013</c:v>
                </c:pt>
              </c:strCache>
            </c:strRef>
          </c:tx>
          <c:spPr>
            <a:solidFill>
              <a:schemeClr val="accent3">
                <a:lumMod val="60000"/>
                <a:lumOff val="40000"/>
              </a:schemeClr>
            </a:solidFill>
            <a:ln>
              <a:solidFill>
                <a:sysClr val="windowText" lastClr="000000"/>
              </a:solidFill>
            </a:ln>
          </c:spPr>
          <c:cat>
            <c:numRef>
              <c:f>'Tables and Graphs'!$AZ$21:$BE$21</c:f>
              <c:numCache>
                <c:formatCode>General</c:formatCode>
                <c:ptCount val="6"/>
                <c:pt idx="0">
                  <c:v>3</c:v>
                </c:pt>
                <c:pt idx="1">
                  <c:v>4</c:v>
                </c:pt>
                <c:pt idx="2">
                  <c:v>5</c:v>
                </c:pt>
                <c:pt idx="3">
                  <c:v>6</c:v>
                </c:pt>
                <c:pt idx="4">
                  <c:v>7</c:v>
                </c:pt>
                <c:pt idx="5">
                  <c:v>8</c:v>
                </c:pt>
              </c:numCache>
            </c:numRef>
          </c:cat>
          <c:val>
            <c:numRef>
              <c:f>'Tables and Graphs'!$AZ$25:$BE$25</c:f>
              <c:numCache>
                <c:formatCode>0.0</c:formatCode>
                <c:ptCount val="6"/>
                <c:pt idx="0">
                  <c:v>27.5</c:v>
                </c:pt>
                <c:pt idx="1">
                  <c:v>37.200000000000003</c:v>
                </c:pt>
                <c:pt idx="2">
                  <c:v>23.6</c:v>
                </c:pt>
                <c:pt idx="3">
                  <c:v>8.3000000000000007</c:v>
                </c:pt>
                <c:pt idx="4">
                  <c:v>1.8</c:v>
                </c:pt>
                <c:pt idx="5">
                  <c:v>1.6</c:v>
                </c:pt>
              </c:numCache>
            </c:numRef>
          </c:val>
        </c:ser>
        <c:ser>
          <c:idx val="1"/>
          <c:order val="3"/>
          <c:tx>
            <c:strRef>
              <c:f>'Tables and Graphs'!$AW$26:$AY$26</c:f>
              <c:strCache>
                <c:ptCount val="1"/>
                <c:pt idx="0">
                  <c:v>State DEC % in Bands 2013</c:v>
                </c:pt>
              </c:strCache>
            </c:strRef>
          </c:tx>
          <c:spPr>
            <a:solidFill>
              <a:schemeClr val="tx2">
                <a:lumMod val="40000"/>
                <a:lumOff val="60000"/>
              </a:schemeClr>
            </a:solidFill>
            <a:ln>
              <a:solidFill>
                <a:schemeClr val="tx1"/>
              </a:solidFill>
            </a:ln>
          </c:spPr>
          <c:val>
            <c:numRef>
              <c:f>'Tables and Graphs'!$AZ$26:$BE$26</c:f>
              <c:numCache>
                <c:formatCode>0.0</c:formatCode>
                <c:ptCount val="6"/>
                <c:pt idx="0">
                  <c:v>6.3</c:v>
                </c:pt>
                <c:pt idx="1">
                  <c:v>17</c:v>
                </c:pt>
                <c:pt idx="2">
                  <c:v>25.9</c:v>
                </c:pt>
                <c:pt idx="3">
                  <c:v>24.8</c:v>
                </c:pt>
                <c:pt idx="4">
                  <c:v>11.8</c:v>
                </c:pt>
                <c:pt idx="5">
                  <c:v>14.2</c:v>
                </c:pt>
              </c:numCache>
            </c:numRef>
          </c:val>
        </c:ser>
        <c:axId val="40462976"/>
        <c:axId val="40469248"/>
      </c:barChart>
      <c:catAx>
        <c:axId val="40462976"/>
        <c:scaling>
          <c:orientation val="minMax"/>
        </c:scaling>
        <c:axPos val="b"/>
        <c:title>
          <c:tx>
            <c:rich>
              <a:bodyPr/>
              <a:lstStyle/>
              <a:p>
                <a:pPr>
                  <a:defRPr/>
                </a:pPr>
                <a:r>
                  <a:rPr lang="en-AU"/>
                  <a:t>Bands</a:t>
                </a:r>
              </a:p>
            </c:rich>
          </c:tx>
          <c:layout>
            <c:manualLayout>
              <c:xMode val="edge"/>
              <c:yMode val="edge"/>
              <c:x val="0.45248008526355843"/>
              <c:y val="0.76481269563055065"/>
            </c:manualLayout>
          </c:layout>
        </c:title>
        <c:numFmt formatCode="General" sourceLinked="1"/>
        <c:tickLblPos val="nextTo"/>
        <c:txPr>
          <a:bodyPr/>
          <a:lstStyle/>
          <a:p>
            <a:pPr>
              <a:defRPr b="0"/>
            </a:pPr>
            <a:endParaRPr lang="en-US"/>
          </a:p>
        </c:txPr>
        <c:crossAx val="40469248"/>
        <c:crosses val="autoZero"/>
        <c:auto val="1"/>
        <c:lblAlgn val="ctr"/>
        <c:lblOffset val="100"/>
      </c:catAx>
      <c:valAx>
        <c:axId val="40469248"/>
        <c:scaling>
          <c:orientation val="minMax"/>
          <c:min val="0"/>
        </c:scaling>
        <c:axPos val="l"/>
        <c:majorGridlines/>
        <c:title>
          <c:tx>
            <c:rich>
              <a:bodyPr rot="-5400000" vert="horz"/>
              <a:lstStyle/>
              <a:p>
                <a:pPr>
                  <a:defRPr/>
                </a:pPr>
                <a:r>
                  <a:rPr lang="en-AU"/>
                  <a:t>Percentage</a:t>
                </a:r>
                <a:r>
                  <a:rPr lang="en-AU" baseline="0"/>
                  <a:t> of students</a:t>
                </a:r>
                <a:endParaRPr lang="en-AU"/>
              </a:p>
            </c:rich>
          </c:tx>
        </c:title>
        <c:numFmt formatCode="0" sourceLinked="0"/>
        <c:tickLblPos val="nextTo"/>
        <c:txPr>
          <a:bodyPr/>
          <a:lstStyle/>
          <a:p>
            <a:pPr>
              <a:defRPr b="0"/>
            </a:pPr>
            <a:endParaRPr lang="en-US"/>
          </a:p>
        </c:txPr>
        <c:crossAx val="40462976"/>
        <c:crosses val="autoZero"/>
        <c:crossBetween val="between"/>
        <c:majorUnit val="10"/>
      </c:valAx>
    </c:plotArea>
    <c:legend>
      <c:legendPos val="b"/>
      <c:layout>
        <c:manualLayout>
          <c:xMode val="edge"/>
          <c:yMode val="edge"/>
          <c:x val="0.20301023991719544"/>
          <c:y val="0.82429494538339065"/>
          <c:w val="0.52948353841545659"/>
          <c:h val="0.17570511650737888"/>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AU"/>
  <c:chart>
    <c:title>
      <c:tx>
        <c:rich>
          <a:bodyPr anchor="t" anchorCtr="1"/>
          <a:lstStyle/>
          <a:p>
            <a:pPr>
              <a:defRPr sz="1000" baseline="0"/>
            </a:pPr>
            <a:r>
              <a:rPr lang="en-AU" sz="1000" baseline="0"/>
              <a:t>Percentage in bands:</a:t>
            </a:r>
          </a:p>
          <a:p>
            <a:pPr>
              <a:defRPr sz="1000" baseline="0"/>
            </a:pPr>
            <a:r>
              <a:rPr lang="en-AU" sz="1000" baseline="0"/>
              <a:t>Year 5 Spelling</a:t>
            </a:r>
          </a:p>
        </c:rich>
      </c:tx>
      <c:spPr>
        <a:ln w="0"/>
      </c:spPr>
    </c:title>
    <c:plotArea>
      <c:layout>
        <c:manualLayout>
          <c:layoutTarget val="inner"/>
          <c:xMode val="edge"/>
          <c:yMode val="edge"/>
          <c:x val="0.20106736918392742"/>
          <c:y val="0.15769320247953494"/>
          <c:w val="0.77078564444594411"/>
          <c:h val="0.53550321036297199"/>
        </c:manualLayout>
      </c:layout>
      <c:barChart>
        <c:barDir val="col"/>
        <c:grouping val="clustered"/>
        <c:ser>
          <c:idx val="0"/>
          <c:order val="0"/>
          <c:tx>
            <c:strRef>
              <c:f>'Tables and Graphs'!$BI$10:$BK$10</c:f>
              <c:strCache>
                <c:ptCount val="1"/>
                <c:pt idx="0">
                  <c:v>Percentage in Bands</c:v>
                </c:pt>
              </c:strCache>
            </c:strRef>
          </c:tx>
          <c:spPr>
            <a:solidFill>
              <a:schemeClr val="accent2">
                <a:lumMod val="60000"/>
                <a:lumOff val="40000"/>
              </a:schemeClr>
            </a:solidFill>
            <a:ln>
              <a:solidFill>
                <a:sysClr val="windowText" lastClr="000000"/>
              </a:solidFill>
            </a:ln>
          </c:spPr>
          <c:cat>
            <c:numRef>
              <c:f>'Tables and Graphs'!$AZ$8:$BE$8</c:f>
              <c:numCache>
                <c:formatCode>General</c:formatCode>
                <c:ptCount val="6"/>
                <c:pt idx="0">
                  <c:v>3</c:v>
                </c:pt>
                <c:pt idx="1">
                  <c:v>4</c:v>
                </c:pt>
                <c:pt idx="2">
                  <c:v>5</c:v>
                </c:pt>
                <c:pt idx="3">
                  <c:v>6</c:v>
                </c:pt>
                <c:pt idx="4">
                  <c:v>7</c:v>
                </c:pt>
                <c:pt idx="5">
                  <c:v>8</c:v>
                </c:pt>
              </c:numCache>
            </c:numRef>
          </c:cat>
          <c:val>
            <c:numRef>
              <c:f>'Tables and Graphs'!$BL$14:$BQ$14</c:f>
              <c:numCache>
                <c:formatCode>0.0</c:formatCode>
                <c:ptCount val="6"/>
                <c:pt idx="0">
                  <c:v>#N/A</c:v>
                </c:pt>
                <c:pt idx="1">
                  <c:v>#N/A</c:v>
                </c:pt>
                <c:pt idx="2">
                  <c:v>#N/A</c:v>
                </c:pt>
                <c:pt idx="3">
                  <c:v>#N/A</c:v>
                </c:pt>
                <c:pt idx="4">
                  <c:v>#N/A</c:v>
                </c:pt>
                <c:pt idx="5">
                  <c:v>#N/A</c:v>
                </c:pt>
              </c:numCache>
            </c:numRef>
          </c:val>
        </c:ser>
        <c:ser>
          <c:idx val="1"/>
          <c:order val="1"/>
          <c:tx>
            <c:strRef>
              <c:f>'Tables and Graphs'!$BI$11:$BK$11</c:f>
              <c:strCache>
                <c:ptCount val="1"/>
                <c:pt idx="0">
                  <c:v>School Average 2009-2013</c:v>
                </c:pt>
              </c:strCache>
            </c:strRef>
          </c:tx>
          <c:spPr>
            <a:solidFill>
              <a:schemeClr val="accent4">
                <a:lumMod val="60000"/>
                <a:lumOff val="40000"/>
              </a:schemeClr>
            </a:solidFill>
            <a:ln>
              <a:solidFill>
                <a:sysClr val="windowText" lastClr="000000"/>
              </a:solidFill>
            </a:ln>
          </c:spPr>
          <c:cat>
            <c:numRef>
              <c:f>'Tables and Graphs'!$AZ$8:$BE$8</c:f>
              <c:numCache>
                <c:formatCode>General</c:formatCode>
                <c:ptCount val="6"/>
                <c:pt idx="0">
                  <c:v>3</c:v>
                </c:pt>
                <c:pt idx="1">
                  <c:v>4</c:v>
                </c:pt>
                <c:pt idx="2">
                  <c:v>5</c:v>
                </c:pt>
                <c:pt idx="3">
                  <c:v>6</c:v>
                </c:pt>
                <c:pt idx="4">
                  <c:v>7</c:v>
                </c:pt>
                <c:pt idx="5">
                  <c:v>8</c:v>
                </c:pt>
              </c:numCache>
            </c:numRef>
          </c:cat>
          <c:val>
            <c:numRef>
              <c:f>'Tables and Graphs'!$BL$15:$BQ$15</c:f>
              <c:numCache>
                <c:formatCode>0.0</c:formatCode>
                <c:ptCount val="6"/>
                <c:pt idx="0">
                  <c:v>#N/A</c:v>
                </c:pt>
                <c:pt idx="1">
                  <c:v>#N/A</c:v>
                </c:pt>
                <c:pt idx="2">
                  <c:v>#N/A</c:v>
                </c:pt>
                <c:pt idx="3">
                  <c:v>#N/A</c:v>
                </c:pt>
                <c:pt idx="4">
                  <c:v>#N/A</c:v>
                </c:pt>
                <c:pt idx="5">
                  <c:v>#N/A</c:v>
                </c:pt>
              </c:numCache>
            </c:numRef>
          </c:val>
        </c:ser>
        <c:ser>
          <c:idx val="2"/>
          <c:order val="2"/>
          <c:tx>
            <c:strRef>
              <c:f>'Tables and Graphs'!$BI$12:$BK$12</c:f>
              <c:strCache>
                <c:ptCount val="1"/>
                <c:pt idx="0">
                  <c:v>SSG % in Bands 2013</c:v>
                </c:pt>
              </c:strCache>
            </c:strRef>
          </c:tx>
          <c:spPr>
            <a:solidFill>
              <a:schemeClr val="accent3">
                <a:lumMod val="60000"/>
                <a:lumOff val="40000"/>
              </a:schemeClr>
            </a:solidFill>
            <a:ln>
              <a:solidFill>
                <a:sysClr val="windowText" lastClr="000000"/>
              </a:solidFill>
            </a:ln>
          </c:spPr>
          <c:cat>
            <c:numRef>
              <c:f>'Tables and Graphs'!$AZ$8:$BE$8</c:f>
              <c:numCache>
                <c:formatCode>General</c:formatCode>
                <c:ptCount val="6"/>
                <c:pt idx="0">
                  <c:v>3</c:v>
                </c:pt>
                <c:pt idx="1">
                  <c:v>4</c:v>
                </c:pt>
                <c:pt idx="2">
                  <c:v>5</c:v>
                </c:pt>
                <c:pt idx="3">
                  <c:v>6</c:v>
                </c:pt>
                <c:pt idx="4">
                  <c:v>7</c:v>
                </c:pt>
                <c:pt idx="5">
                  <c:v>8</c:v>
                </c:pt>
              </c:numCache>
            </c:numRef>
          </c:cat>
          <c:val>
            <c:numRef>
              <c:f>'Tables and Graphs'!$BL$12:$BQ$12</c:f>
              <c:numCache>
                <c:formatCode>0.0</c:formatCode>
                <c:ptCount val="6"/>
                <c:pt idx="0">
                  <c:v>26.3</c:v>
                </c:pt>
                <c:pt idx="1">
                  <c:v>20.2</c:v>
                </c:pt>
                <c:pt idx="2">
                  <c:v>26.8</c:v>
                </c:pt>
                <c:pt idx="3">
                  <c:v>17.2</c:v>
                </c:pt>
                <c:pt idx="4">
                  <c:v>8.4</c:v>
                </c:pt>
                <c:pt idx="5">
                  <c:v>1</c:v>
                </c:pt>
              </c:numCache>
            </c:numRef>
          </c:val>
        </c:ser>
        <c:ser>
          <c:idx val="3"/>
          <c:order val="3"/>
          <c:tx>
            <c:strRef>
              <c:f>'Tables and Graphs'!$BI$13:$BK$13</c:f>
              <c:strCache>
                <c:ptCount val="1"/>
                <c:pt idx="0">
                  <c:v>State DEC % in Bands 2013</c:v>
                </c:pt>
              </c:strCache>
            </c:strRef>
          </c:tx>
          <c:spPr>
            <a:solidFill>
              <a:schemeClr val="tx2">
                <a:lumMod val="40000"/>
                <a:lumOff val="60000"/>
              </a:schemeClr>
            </a:solidFill>
            <a:ln>
              <a:solidFill>
                <a:sysClr val="windowText" lastClr="000000"/>
              </a:solidFill>
            </a:ln>
          </c:spPr>
          <c:cat>
            <c:numRef>
              <c:f>'Tables and Graphs'!$AZ$8:$BE$8</c:f>
              <c:numCache>
                <c:formatCode>General</c:formatCode>
                <c:ptCount val="6"/>
                <c:pt idx="0">
                  <c:v>3</c:v>
                </c:pt>
                <c:pt idx="1">
                  <c:v>4</c:v>
                </c:pt>
                <c:pt idx="2">
                  <c:v>5</c:v>
                </c:pt>
                <c:pt idx="3">
                  <c:v>6</c:v>
                </c:pt>
                <c:pt idx="4">
                  <c:v>7</c:v>
                </c:pt>
                <c:pt idx="5">
                  <c:v>8</c:v>
                </c:pt>
              </c:numCache>
            </c:numRef>
          </c:cat>
          <c:val>
            <c:numRef>
              <c:f>'Tables and Graphs'!$BL$13:$BQ$13</c:f>
              <c:numCache>
                <c:formatCode>0.0</c:formatCode>
                <c:ptCount val="6"/>
                <c:pt idx="0">
                  <c:v>6.9</c:v>
                </c:pt>
                <c:pt idx="1">
                  <c:v>9.2000000000000011</c:v>
                </c:pt>
                <c:pt idx="2">
                  <c:v>21.7</c:v>
                </c:pt>
                <c:pt idx="3">
                  <c:v>26.2</c:v>
                </c:pt>
                <c:pt idx="4">
                  <c:v>23.1</c:v>
                </c:pt>
                <c:pt idx="5">
                  <c:v>12.9</c:v>
                </c:pt>
              </c:numCache>
            </c:numRef>
          </c:val>
        </c:ser>
        <c:axId val="40590336"/>
        <c:axId val="40596608"/>
      </c:barChart>
      <c:catAx>
        <c:axId val="40590336"/>
        <c:scaling>
          <c:orientation val="minMax"/>
        </c:scaling>
        <c:axPos val="b"/>
        <c:title>
          <c:tx>
            <c:rich>
              <a:bodyPr/>
              <a:lstStyle/>
              <a:p>
                <a:pPr>
                  <a:defRPr/>
                </a:pPr>
                <a:r>
                  <a:rPr lang="en-AU"/>
                  <a:t>Bands</a:t>
                </a:r>
              </a:p>
            </c:rich>
          </c:tx>
          <c:layout>
            <c:manualLayout>
              <c:xMode val="edge"/>
              <c:yMode val="edge"/>
              <c:x val="0.45248008089357661"/>
              <c:y val="0.76098005700069726"/>
            </c:manualLayout>
          </c:layout>
        </c:title>
        <c:numFmt formatCode="General" sourceLinked="1"/>
        <c:tickLblPos val="nextTo"/>
        <c:txPr>
          <a:bodyPr/>
          <a:lstStyle/>
          <a:p>
            <a:pPr>
              <a:defRPr b="0"/>
            </a:pPr>
            <a:endParaRPr lang="en-US"/>
          </a:p>
        </c:txPr>
        <c:crossAx val="40596608"/>
        <c:crosses val="autoZero"/>
        <c:auto val="1"/>
        <c:lblAlgn val="ctr"/>
        <c:lblOffset val="100"/>
      </c:catAx>
      <c:valAx>
        <c:axId val="40596608"/>
        <c:scaling>
          <c:orientation val="minMax"/>
          <c:min val="0"/>
        </c:scaling>
        <c:axPos val="l"/>
        <c:majorGridlines/>
        <c:title>
          <c:tx>
            <c:rich>
              <a:bodyPr rot="-5400000" vert="horz"/>
              <a:lstStyle/>
              <a:p>
                <a:pPr>
                  <a:defRPr/>
                </a:pPr>
                <a:r>
                  <a:rPr lang="en-AU"/>
                  <a:t>Percentage</a:t>
                </a:r>
                <a:r>
                  <a:rPr lang="en-AU" baseline="0"/>
                  <a:t> of students</a:t>
                </a:r>
                <a:endParaRPr lang="en-AU"/>
              </a:p>
            </c:rich>
          </c:tx>
        </c:title>
        <c:numFmt formatCode="0" sourceLinked="0"/>
        <c:tickLblPos val="nextTo"/>
        <c:txPr>
          <a:bodyPr/>
          <a:lstStyle/>
          <a:p>
            <a:pPr>
              <a:defRPr b="0"/>
            </a:pPr>
            <a:endParaRPr lang="en-US"/>
          </a:p>
        </c:txPr>
        <c:crossAx val="40590336"/>
        <c:crosses val="autoZero"/>
        <c:crossBetween val="between"/>
        <c:majorUnit val="10"/>
      </c:valAx>
    </c:plotArea>
    <c:legend>
      <c:legendPos val="b"/>
      <c:layout>
        <c:manualLayout>
          <c:xMode val="edge"/>
          <c:yMode val="edge"/>
          <c:x val="0.20301041359039296"/>
          <c:y val="0.81730385038344933"/>
          <c:w val="0.68780227074519695"/>
          <c:h val="0.1806778830784749"/>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AU"/>
  <c:chart>
    <c:title>
      <c:tx>
        <c:rich>
          <a:bodyPr anchor="t" anchorCtr="1"/>
          <a:lstStyle/>
          <a:p>
            <a:pPr>
              <a:defRPr sz="1000" baseline="0"/>
            </a:pPr>
            <a:r>
              <a:rPr lang="en-AU" sz="1000" baseline="0"/>
              <a:t>Percentage in bands:</a:t>
            </a:r>
          </a:p>
          <a:p>
            <a:pPr>
              <a:defRPr sz="1000" baseline="0"/>
            </a:pPr>
            <a:r>
              <a:rPr lang="en-AU" sz="1000" baseline="0"/>
              <a:t>Year 5 Grammar &amp; Punctuation</a:t>
            </a:r>
          </a:p>
        </c:rich>
      </c:tx>
      <c:spPr>
        <a:ln w="0"/>
      </c:spPr>
    </c:title>
    <c:plotArea>
      <c:layout>
        <c:manualLayout>
          <c:layoutTarget val="inner"/>
          <c:xMode val="edge"/>
          <c:yMode val="edge"/>
          <c:x val="0.20106736918392748"/>
          <c:y val="0.15769320247953494"/>
          <c:w val="0.77078564444594433"/>
          <c:h val="0.53933584899283049"/>
        </c:manualLayout>
      </c:layout>
      <c:barChart>
        <c:barDir val="col"/>
        <c:grouping val="clustered"/>
        <c:ser>
          <c:idx val="0"/>
          <c:order val="0"/>
          <c:tx>
            <c:strRef>
              <c:f>'Tables and Graphs'!$BI$23:$BK$23</c:f>
              <c:strCache>
                <c:ptCount val="1"/>
                <c:pt idx="0">
                  <c:v>Percentage in Bands</c:v>
                </c:pt>
              </c:strCache>
            </c:strRef>
          </c:tx>
          <c:spPr>
            <a:solidFill>
              <a:schemeClr val="accent2">
                <a:lumMod val="60000"/>
                <a:lumOff val="40000"/>
              </a:schemeClr>
            </a:solidFill>
            <a:ln>
              <a:solidFill>
                <a:sysClr val="windowText" lastClr="000000"/>
              </a:solidFill>
            </a:ln>
          </c:spPr>
          <c:cat>
            <c:numRef>
              <c:f>'Tables and Graphs'!$BL$21:$BQ$21</c:f>
              <c:numCache>
                <c:formatCode>General</c:formatCode>
                <c:ptCount val="6"/>
                <c:pt idx="0">
                  <c:v>3</c:v>
                </c:pt>
                <c:pt idx="1">
                  <c:v>4</c:v>
                </c:pt>
                <c:pt idx="2">
                  <c:v>5</c:v>
                </c:pt>
                <c:pt idx="3">
                  <c:v>6</c:v>
                </c:pt>
                <c:pt idx="4">
                  <c:v>7</c:v>
                </c:pt>
                <c:pt idx="5">
                  <c:v>8</c:v>
                </c:pt>
              </c:numCache>
            </c:numRef>
          </c:cat>
          <c:val>
            <c:numRef>
              <c:f>'Tables and Graphs'!$BL$27:$BQ$27</c:f>
              <c:numCache>
                <c:formatCode>0.0</c:formatCode>
                <c:ptCount val="6"/>
                <c:pt idx="0">
                  <c:v>#N/A</c:v>
                </c:pt>
                <c:pt idx="1">
                  <c:v>#N/A</c:v>
                </c:pt>
                <c:pt idx="2">
                  <c:v>#N/A</c:v>
                </c:pt>
                <c:pt idx="3">
                  <c:v>#N/A</c:v>
                </c:pt>
                <c:pt idx="4">
                  <c:v>#N/A</c:v>
                </c:pt>
                <c:pt idx="5">
                  <c:v>#N/A</c:v>
                </c:pt>
              </c:numCache>
            </c:numRef>
          </c:val>
        </c:ser>
        <c:ser>
          <c:idx val="1"/>
          <c:order val="1"/>
          <c:tx>
            <c:strRef>
              <c:f>'Tables and Graphs'!$BI$24:$BK$24</c:f>
              <c:strCache>
                <c:ptCount val="1"/>
                <c:pt idx="0">
                  <c:v>School Average 2009-2013</c:v>
                </c:pt>
              </c:strCache>
            </c:strRef>
          </c:tx>
          <c:spPr>
            <a:solidFill>
              <a:srgbClr val="8064A2">
                <a:lumMod val="60000"/>
                <a:lumOff val="40000"/>
              </a:srgbClr>
            </a:solidFill>
            <a:ln>
              <a:solidFill>
                <a:prstClr val="black"/>
              </a:solidFill>
            </a:ln>
          </c:spPr>
          <c:cat>
            <c:numRef>
              <c:f>'Tables and Graphs'!$BL$21:$BQ$21</c:f>
              <c:numCache>
                <c:formatCode>General</c:formatCode>
                <c:ptCount val="6"/>
                <c:pt idx="0">
                  <c:v>3</c:v>
                </c:pt>
                <c:pt idx="1">
                  <c:v>4</c:v>
                </c:pt>
                <c:pt idx="2">
                  <c:v>5</c:v>
                </c:pt>
                <c:pt idx="3">
                  <c:v>6</c:v>
                </c:pt>
                <c:pt idx="4">
                  <c:v>7</c:v>
                </c:pt>
                <c:pt idx="5">
                  <c:v>8</c:v>
                </c:pt>
              </c:numCache>
            </c:numRef>
          </c:cat>
          <c:val>
            <c:numRef>
              <c:f>'Tables and Graphs'!$BL$28:$BQ$28</c:f>
              <c:numCache>
                <c:formatCode>0.0</c:formatCode>
                <c:ptCount val="6"/>
                <c:pt idx="0">
                  <c:v>#N/A</c:v>
                </c:pt>
                <c:pt idx="1">
                  <c:v>#N/A</c:v>
                </c:pt>
                <c:pt idx="2">
                  <c:v>#N/A</c:v>
                </c:pt>
                <c:pt idx="3">
                  <c:v>#N/A</c:v>
                </c:pt>
                <c:pt idx="4">
                  <c:v>#N/A</c:v>
                </c:pt>
                <c:pt idx="5">
                  <c:v>#N/A</c:v>
                </c:pt>
              </c:numCache>
            </c:numRef>
          </c:val>
        </c:ser>
        <c:ser>
          <c:idx val="2"/>
          <c:order val="2"/>
          <c:tx>
            <c:strRef>
              <c:f>'Tables and Graphs'!$BI$25:$BK$25</c:f>
              <c:strCache>
                <c:ptCount val="1"/>
                <c:pt idx="0">
                  <c:v>SSG % in Bands 2013</c:v>
                </c:pt>
              </c:strCache>
            </c:strRef>
          </c:tx>
          <c:spPr>
            <a:solidFill>
              <a:schemeClr val="accent3">
                <a:lumMod val="60000"/>
                <a:lumOff val="40000"/>
              </a:schemeClr>
            </a:solidFill>
            <a:ln>
              <a:solidFill>
                <a:sysClr val="windowText" lastClr="000000"/>
              </a:solidFill>
            </a:ln>
          </c:spPr>
          <c:cat>
            <c:numRef>
              <c:f>'Tables and Graphs'!$BL$21:$BQ$21</c:f>
              <c:numCache>
                <c:formatCode>General</c:formatCode>
                <c:ptCount val="6"/>
                <c:pt idx="0">
                  <c:v>3</c:v>
                </c:pt>
                <c:pt idx="1">
                  <c:v>4</c:v>
                </c:pt>
                <c:pt idx="2">
                  <c:v>5</c:v>
                </c:pt>
                <c:pt idx="3">
                  <c:v>6</c:v>
                </c:pt>
                <c:pt idx="4">
                  <c:v>7</c:v>
                </c:pt>
                <c:pt idx="5">
                  <c:v>8</c:v>
                </c:pt>
              </c:numCache>
            </c:numRef>
          </c:cat>
          <c:val>
            <c:numRef>
              <c:f>'Tables and Graphs'!$BL$25:$BQ$25</c:f>
              <c:numCache>
                <c:formatCode>0.0</c:formatCode>
                <c:ptCount val="6"/>
                <c:pt idx="0">
                  <c:v>25.4</c:v>
                </c:pt>
                <c:pt idx="1">
                  <c:v>24</c:v>
                </c:pt>
                <c:pt idx="2">
                  <c:v>32.9</c:v>
                </c:pt>
                <c:pt idx="3">
                  <c:v>11.1</c:v>
                </c:pt>
                <c:pt idx="4">
                  <c:v>4.2</c:v>
                </c:pt>
                <c:pt idx="5">
                  <c:v>2.2999999999999998</c:v>
                </c:pt>
              </c:numCache>
            </c:numRef>
          </c:val>
        </c:ser>
        <c:ser>
          <c:idx val="3"/>
          <c:order val="3"/>
          <c:tx>
            <c:strRef>
              <c:f>'Tables and Graphs'!$BI$26:$BK$26</c:f>
              <c:strCache>
                <c:ptCount val="1"/>
                <c:pt idx="0">
                  <c:v>State DEC % in Bands 2013</c:v>
                </c:pt>
              </c:strCache>
            </c:strRef>
          </c:tx>
          <c:spPr>
            <a:solidFill>
              <a:schemeClr val="tx2">
                <a:lumMod val="40000"/>
                <a:lumOff val="60000"/>
              </a:schemeClr>
            </a:solidFill>
            <a:ln>
              <a:solidFill>
                <a:sysClr val="windowText" lastClr="000000"/>
              </a:solidFill>
            </a:ln>
          </c:spPr>
          <c:cat>
            <c:numRef>
              <c:f>'Tables and Graphs'!$BL$21:$BQ$21</c:f>
              <c:numCache>
                <c:formatCode>General</c:formatCode>
                <c:ptCount val="6"/>
                <c:pt idx="0">
                  <c:v>3</c:v>
                </c:pt>
                <c:pt idx="1">
                  <c:v>4</c:v>
                </c:pt>
                <c:pt idx="2">
                  <c:v>5</c:v>
                </c:pt>
                <c:pt idx="3">
                  <c:v>6</c:v>
                </c:pt>
                <c:pt idx="4">
                  <c:v>7</c:v>
                </c:pt>
                <c:pt idx="5">
                  <c:v>8</c:v>
                </c:pt>
              </c:numCache>
            </c:numRef>
          </c:cat>
          <c:val>
            <c:numRef>
              <c:f>'Tables and Graphs'!$BL$26:$BQ$26</c:f>
              <c:numCache>
                <c:formatCode>0.0</c:formatCode>
                <c:ptCount val="6"/>
                <c:pt idx="0">
                  <c:v>5.8</c:v>
                </c:pt>
                <c:pt idx="1">
                  <c:v>10.9</c:v>
                </c:pt>
                <c:pt idx="2">
                  <c:v>23</c:v>
                </c:pt>
                <c:pt idx="3">
                  <c:v>21.4</c:v>
                </c:pt>
                <c:pt idx="4">
                  <c:v>21.4</c:v>
                </c:pt>
                <c:pt idx="5">
                  <c:v>17.399999999999999</c:v>
                </c:pt>
              </c:numCache>
            </c:numRef>
          </c:val>
        </c:ser>
        <c:axId val="40631680"/>
        <c:axId val="40650240"/>
      </c:barChart>
      <c:catAx>
        <c:axId val="40631680"/>
        <c:scaling>
          <c:orientation val="minMax"/>
        </c:scaling>
        <c:axPos val="b"/>
        <c:title>
          <c:tx>
            <c:rich>
              <a:bodyPr/>
              <a:lstStyle/>
              <a:p>
                <a:pPr>
                  <a:defRPr/>
                </a:pPr>
                <a:r>
                  <a:rPr lang="en-AU"/>
                  <a:t>Bands</a:t>
                </a:r>
              </a:p>
            </c:rich>
          </c:tx>
          <c:layout>
            <c:manualLayout>
              <c:xMode val="edge"/>
              <c:yMode val="edge"/>
              <c:x val="0.45248008526355843"/>
              <c:y val="0.75714741837084143"/>
            </c:manualLayout>
          </c:layout>
        </c:title>
        <c:numFmt formatCode="General" sourceLinked="1"/>
        <c:tickLblPos val="nextTo"/>
        <c:txPr>
          <a:bodyPr/>
          <a:lstStyle/>
          <a:p>
            <a:pPr>
              <a:defRPr b="0"/>
            </a:pPr>
            <a:endParaRPr lang="en-US"/>
          </a:p>
        </c:txPr>
        <c:crossAx val="40650240"/>
        <c:crosses val="autoZero"/>
        <c:auto val="1"/>
        <c:lblAlgn val="ctr"/>
        <c:lblOffset val="100"/>
      </c:catAx>
      <c:valAx>
        <c:axId val="40650240"/>
        <c:scaling>
          <c:orientation val="minMax"/>
          <c:min val="0"/>
        </c:scaling>
        <c:axPos val="l"/>
        <c:majorGridlines/>
        <c:title>
          <c:tx>
            <c:rich>
              <a:bodyPr rot="-5400000" vert="horz"/>
              <a:lstStyle/>
              <a:p>
                <a:pPr>
                  <a:defRPr/>
                </a:pPr>
                <a:r>
                  <a:rPr lang="en-AU"/>
                  <a:t>Percentage</a:t>
                </a:r>
                <a:r>
                  <a:rPr lang="en-AU" baseline="0"/>
                  <a:t> of students</a:t>
                </a:r>
                <a:endParaRPr lang="en-AU"/>
              </a:p>
            </c:rich>
          </c:tx>
        </c:title>
        <c:numFmt formatCode="0" sourceLinked="0"/>
        <c:tickLblPos val="nextTo"/>
        <c:txPr>
          <a:bodyPr/>
          <a:lstStyle/>
          <a:p>
            <a:pPr>
              <a:defRPr b="0"/>
            </a:pPr>
            <a:endParaRPr lang="en-US"/>
          </a:p>
        </c:txPr>
        <c:crossAx val="40631680"/>
        <c:crosses val="autoZero"/>
        <c:crossBetween val="between"/>
        <c:majorUnit val="10"/>
      </c:valAx>
    </c:plotArea>
    <c:legend>
      <c:legendPos val="b"/>
      <c:layout>
        <c:manualLayout>
          <c:xMode val="edge"/>
          <c:yMode val="edge"/>
          <c:x val="0.20301023991719544"/>
          <c:y val="0.80980726957995486"/>
          <c:w val="0.69172082362944942"/>
          <c:h val="0.18702097359442243"/>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AU"/>
  <c:chart>
    <c:title>
      <c:tx>
        <c:rich>
          <a:bodyPr anchor="t" anchorCtr="1"/>
          <a:lstStyle/>
          <a:p>
            <a:pPr>
              <a:defRPr sz="1000" baseline="0"/>
            </a:pPr>
            <a:r>
              <a:rPr lang="en-AU" sz="1000" baseline="0"/>
              <a:t>Percentage in bands:</a:t>
            </a:r>
          </a:p>
          <a:p>
            <a:pPr>
              <a:defRPr sz="1000" baseline="0"/>
            </a:pPr>
            <a:r>
              <a:rPr lang="en-AU" sz="1000" baseline="0"/>
              <a:t>Year 5 Writing</a:t>
            </a:r>
          </a:p>
        </c:rich>
      </c:tx>
      <c:layout/>
      <c:spPr>
        <a:ln w="0"/>
      </c:spPr>
    </c:title>
    <c:plotArea>
      <c:layout>
        <c:manualLayout>
          <c:layoutTarget val="inner"/>
          <c:xMode val="edge"/>
          <c:yMode val="edge"/>
          <c:x val="0.20106736918392748"/>
          <c:y val="0.15769320247953494"/>
          <c:w val="0.77078564444594433"/>
          <c:h val="0.53550321036297199"/>
        </c:manualLayout>
      </c:layout>
      <c:barChart>
        <c:barDir val="col"/>
        <c:grouping val="clustered"/>
        <c:ser>
          <c:idx val="0"/>
          <c:order val="0"/>
          <c:tx>
            <c:strRef>
              <c:f>'Tables and Graphs'!$BU$10:$BW$10</c:f>
              <c:strCache>
                <c:ptCount val="1"/>
                <c:pt idx="0">
                  <c:v>Percentage in Bands</c:v>
                </c:pt>
              </c:strCache>
            </c:strRef>
          </c:tx>
          <c:spPr>
            <a:solidFill>
              <a:schemeClr val="accent2">
                <a:lumMod val="60000"/>
                <a:lumOff val="40000"/>
              </a:schemeClr>
            </a:solidFill>
            <a:ln>
              <a:solidFill>
                <a:sysClr val="windowText" lastClr="000000"/>
              </a:solidFill>
            </a:ln>
          </c:spPr>
          <c:cat>
            <c:numRef>
              <c:f>'Tables and Graphs'!$BX$8:$CC$8</c:f>
              <c:numCache>
                <c:formatCode>General</c:formatCode>
                <c:ptCount val="6"/>
                <c:pt idx="0">
                  <c:v>3</c:v>
                </c:pt>
                <c:pt idx="1">
                  <c:v>4</c:v>
                </c:pt>
                <c:pt idx="2">
                  <c:v>5</c:v>
                </c:pt>
                <c:pt idx="3">
                  <c:v>6</c:v>
                </c:pt>
                <c:pt idx="4">
                  <c:v>7</c:v>
                </c:pt>
                <c:pt idx="5">
                  <c:v>8</c:v>
                </c:pt>
              </c:numCache>
            </c:numRef>
          </c:cat>
          <c:val>
            <c:numRef>
              <c:f>'Tables and Graphs'!$BX$14:$CC$14</c:f>
              <c:numCache>
                <c:formatCode>0.0</c:formatCode>
                <c:ptCount val="6"/>
                <c:pt idx="0">
                  <c:v>#N/A</c:v>
                </c:pt>
                <c:pt idx="1">
                  <c:v>#N/A</c:v>
                </c:pt>
                <c:pt idx="2">
                  <c:v>#N/A</c:v>
                </c:pt>
                <c:pt idx="3">
                  <c:v>#N/A</c:v>
                </c:pt>
                <c:pt idx="4">
                  <c:v>#N/A</c:v>
                </c:pt>
                <c:pt idx="5">
                  <c:v>#N/A</c:v>
                </c:pt>
              </c:numCache>
            </c:numRef>
          </c:val>
        </c:ser>
        <c:ser>
          <c:idx val="2"/>
          <c:order val="1"/>
          <c:tx>
            <c:strRef>
              <c:f>'Tables and Graphs'!$BU$11:$BW$11</c:f>
              <c:strCache>
                <c:ptCount val="1"/>
                <c:pt idx="0">
                  <c:v>School Average 2011-2013</c:v>
                </c:pt>
              </c:strCache>
            </c:strRef>
          </c:tx>
          <c:spPr>
            <a:solidFill>
              <a:schemeClr val="accent4">
                <a:lumMod val="60000"/>
                <a:lumOff val="40000"/>
              </a:schemeClr>
            </a:solidFill>
            <a:ln>
              <a:solidFill>
                <a:schemeClr val="tx1"/>
              </a:solidFill>
            </a:ln>
          </c:spPr>
          <c:val>
            <c:numRef>
              <c:f>'Tables and Graphs'!$BX$15:$CC$15</c:f>
              <c:numCache>
                <c:formatCode>0.0</c:formatCode>
                <c:ptCount val="6"/>
                <c:pt idx="0">
                  <c:v>#N/A</c:v>
                </c:pt>
                <c:pt idx="1">
                  <c:v>#N/A</c:v>
                </c:pt>
                <c:pt idx="2">
                  <c:v>#N/A</c:v>
                </c:pt>
                <c:pt idx="3">
                  <c:v>#N/A</c:v>
                </c:pt>
                <c:pt idx="4">
                  <c:v>#N/A</c:v>
                </c:pt>
                <c:pt idx="5">
                  <c:v>#N/A</c:v>
                </c:pt>
              </c:numCache>
            </c:numRef>
          </c:val>
        </c:ser>
        <c:ser>
          <c:idx val="1"/>
          <c:order val="2"/>
          <c:tx>
            <c:strRef>
              <c:f>'Tables and Graphs'!$BU$12:$BW$12</c:f>
              <c:strCache>
                <c:ptCount val="1"/>
                <c:pt idx="0">
                  <c:v>SSG % in Bands 2013</c:v>
                </c:pt>
              </c:strCache>
            </c:strRef>
          </c:tx>
          <c:spPr>
            <a:solidFill>
              <a:schemeClr val="accent3">
                <a:lumMod val="60000"/>
                <a:lumOff val="40000"/>
              </a:schemeClr>
            </a:solidFill>
            <a:ln>
              <a:solidFill>
                <a:sysClr val="windowText" lastClr="000000"/>
              </a:solidFill>
            </a:ln>
          </c:spPr>
          <c:cat>
            <c:numRef>
              <c:f>'Tables and Graphs'!$BX$8:$CC$8</c:f>
              <c:numCache>
                <c:formatCode>General</c:formatCode>
                <c:ptCount val="6"/>
                <c:pt idx="0">
                  <c:v>3</c:v>
                </c:pt>
                <c:pt idx="1">
                  <c:v>4</c:v>
                </c:pt>
                <c:pt idx="2">
                  <c:v>5</c:v>
                </c:pt>
                <c:pt idx="3">
                  <c:v>6</c:v>
                </c:pt>
                <c:pt idx="4">
                  <c:v>7</c:v>
                </c:pt>
                <c:pt idx="5">
                  <c:v>8</c:v>
                </c:pt>
              </c:numCache>
            </c:numRef>
          </c:cat>
          <c:val>
            <c:numRef>
              <c:f>'Tables and Graphs'!$BX$12:$CC$12</c:f>
              <c:numCache>
                <c:formatCode>0.0</c:formatCode>
                <c:ptCount val="6"/>
                <c:pt idx="0">
                  <c:v>41.9</c:v>
                </c:pt>
                <c:pt idx="1">
                  <c:v>17</c:v>
                </c:pt>
                <c:pt idx="2">
                  <c:v>29.6</c:v>
                </c:pt>
                <c:pt idx="3">
                  <c:v>9.7000000000000011</c:v>
                </c:pt>
                <c:pt idx="4">
                  <c:v>1.6</c:v>
                </c:pt>
                <c:pt idx="5">
                  <c:v>0.2</c:v>
                </c:pt>
              </c:numCache>
            </c:numRef>
          </c:val>
        </c:ser>
        <c:ser>
          <c:idx val="3"/>
          <c:order val="3"/>
          <c:tx>
            <c:strRef>
              <c:f>'Tables and Graphs'!$BU$13:$BW$13</c:f>
              <c:strCache>
                <c:ptCount val="1"/>
                <c:pt idx="0">
                  <c:v>State DEC % in Bands 2013</c:v>
                </c:pt>
              </c:strCache>
            </c:strRef>
          </c:tx>
          <c:spPr>
            <a:solidFill>
              <a:schemeClr val="tx2">
                <a:lumMod val="40000"/>
                <a:lumOff val="60000"/>
              </a:schemeClr>
            </a:solidFill>
            <a:ln>
              <a:solidFill>
                <a:sysClr val="windowText" lastClr="000000"/>
              </a:solidFill>
            </a:ln>
          </c:spPr>
          <c:cat>
            <c:numRef>
              <c:f>'Tables and Graphs'!$BX$8:$CC$8</c:f>
              <c:numCache>
                <c:formatCode>General</c:formatCode>
                <c:ptCount val="6"/>
                <c:pt idx="0">
                  <c:v>3</c:v>
                </c:pt>
                <c:pt idx="1">
                  <c:v>4</c:v>
                </c:pt>
                <c:pt idx="2">
                  <c:v>5</c:v>
                </c:pt>
                <c:pt idx="3">
                  <c:v>6</c:v>
                </c:pt>
                <c:pt idx="4">
                  <c:v>7</c:v>
                </c:pt>
                <c:pt idx="5">
                  <c:v>8</c:v>
                </c:pt>
              </c:numCache>
            </c:numRef>
          </c:cat>
          <c:val>
            <c:numRef>
              <c:f>'Tables and Graphs'!$BX$13:$CC$13</c:f>
              <c:numCache>
                <c:formatCode>0.0</c:formatCode>
                <c:ptCount val="6"/>
                <c:pt idx="0">
                  <c:v>8</c:v>
                </c:pt>
                <c:pt idx="1">
                  <c:v>10.3</c:v>
                </c:pt>
                <c:pt idx="2">
                  <c:v>33.4</c:v>
                </c:pt>
                <c:pt idx="3">
                  <c:v>28</c:v>
                </c:pt>
                <c:pt idx="4">
                  <c:v>13.6</c:v>
                </c:pt>
                <c:pt idx="5">
                  <c:v>6.7</c:v>
                </c:pt>
              </c:numCache>
            </c:numRef>
          </c:val>
        </c:ser>
        <c:axId val="40685568"/>
        <c:axId val="40687488"/>
      </c:barChart>
      <c:catAx>
        <c:axId val="40685568"/>
        <c:scaling>
          <c:orientation val="minMax"/>
        </c:scaling>
        <c:axPos val="b"/>
        <c:title>
          <c:tx>
            <c:rich>
              <a:bodyPr/>
              <a:lstStyle/>
              <a:p>
                <a:pPr>
                  <a:defRPr/>
                </a:pPr>
                <a:r>
                  <a:rPr lang="en-AU"/>
                  <a:t>Bands</a:t>
                </a:r>
              </a:p>
            </c:rich>
          </c:tx>
          <c:layout>
            <c:manualLayout>
              <c:xMode val="edge"/>
              <c:yMode val="edge"/>
              <c:x val="0.45248009123139682"/>
              <c:y val="0.75337426509383665"/>
            </c:manualLayout>
          </c:layout>
        </c:title>
        <c:numFmt formatCode="General" sourceLinked="1"/>
        <c:tickLblPos val="nextTo"/>
        <c:txPr>
          <a:bodyPr/>
          <a:lstStyle/>
          <a:p>
            <a:pPr>
              <a:defRPr b="0"/>
            </a:pPr>
            <a:endParaRPr lang="en-US"/>
          </a:p>
        </c:txPr>
        <c:crossAx val="40687488"/>
        <c:crosses val="autoZero"/>
        <c:auto val="1"/>
        <c:lblAlgn val="ctr"/>
        <c:lblOffset val="100"/>
      </c:catAx>
      <c:valAx>
        <c:axId val="40687488"/>
        <c:scaling>
          <c:orientation val="minMax"/>
          <c:min val="0"/>
        </c:scaling>
        <c:axPos val="l"/>
        <c:majorGridlines/>
        <c:title>
          <c:tx>
            <c:rich>
              <a:bodyPr rot="-5400000" vert="horz"/>
              <a:lstStyle/>
              <a:p>
                <a:pPr>
                  <a:defRPr/>
                </a:pPr>
                <a:r>
                  <a:rPr lang="en-AU"/>
                  <a:t>Percentage</a:t>
                </a:r>
                <a:r>
                  <a:rPr lang="en-AU" baseline="0"/>
                  <a:t> of students</a:t>
                </a:r>
                <a:endParaRPr lang="en-AU"/>
              </a:p>
            </c:rich>
          </c:tx>
          <c:layout/>
        </c:title>
        <c:numFmt formatCode="0" sourceLinked="0"/>
        <c:tickLblPos val="nextTo"/>
        <c:txPr>
          <a:bodyPr/>
          <a:lstStyle/>
          <a:p>
            <a:pPr>
              <a:defRPr b="0"/>
            </a:pPr>
            <a:endParaRPr lang="en-US"/>
          </a:p>
        </c:txPr>
        <c:crossAx val="40685568"/>
        <c:crosses val="autoZero"/>
        <c:crossBetween val="between"/>
        <c:majorUnit val="10"/>
      </c:valAx>
    </c:plotArea>
    <c:legend>
      <c:legendPos val="b"/>
      <c:layout>
        <c:manualLayout>
          <c:xMode val="edge"/>
          <c:yMode val="edge"/>
          <c:x val="0.20301041359039296"/>
          <c:y val="0.81741059103314151"/>
          <c:w val="0.59265636232297247"/>
          <c:h val="0.18258940896685841"/>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AU"/>
  <c:chart>
    <c:title>
      <c:tx>
        <c:rich>
          <a:bodyPr/>
          <a:lstStyle/>
          <a:p>
            <a:pPr>
              <a:defRPr sz="1000" baseline="0"/>
            </a:pPr>
            <a:r>
              <a:rPr lang="en-AU" sz="1000" baseline="0"/>
              <a:t>Average progress in  Reading between </a:t>
            </a:r>
          </a:p>
          <a:p>
            <a:pPr>
              <a:defRPr sz="1000" baseline="0"/>
            </a:pPr>
            <a:r>
              <a:rPr lang="en-AU" sz="1000" baseline="0"/>
              <a:t>Year 3 and 5</a:t>
            </a:r>
          </a:p>
        </c:rich>
      </c:tx>
      <c:layout/>
    </c:title>
    <c:plotArea>
      <c:layout>
        <c:manualLayout>
          <c:layoutTarget val="inner"/>
          <c:xMode val="edge"/>
          <c:yMode val="edge"/>
          <c:x val="0.21109795612273974"/>
          <c:y val="0.28915888109206811"/>
          <c:w val="0.73567628103419636"/>
          <c:h val="0.4680988398412928"/>
        </c:manualLayout>
      </c:layout>
      <c:barChart>
        <c:barDir val="col"/>
        <c:grouping val="clustered"/>
        <c:ser>
          <c:idx val="0"/>
          <c:order val="0"/>
          <c:tx>
            <c:strRef>
              <c:f>'Tables and Graphs'!$CG$10</c:f>
              <c:strCache>
                <c:ptCount val="1"/>
                <c:pt idx="0">
                  <c:v>School</c:v>
                </c:pt>
              </c:strCache>
            </c:strRef>
          </c:tx>
          <c:spPr>
            <a:solidFill>
              <a:schemeClr val="accent2">
                <a:lumMod val="60000"/>
                <a:lumOff val="40000"/>
              </a:schemeClr>
            </a:solidFill>
            <a:ln>
              <a:solidFill>
                <a:sysClr val="windowText" lastClr="000000"/>
              </a:solidFill>
            </a:ln>
          </c:spPr>
          <c:cat>
            <c:strRef>
              <c:f>'Tables and Graphs'!$CH$9:$CK$9</c:f>
              <c:strCache>
                <c:ptCount val="4"/>
                <c:pt idx="0">
                  <c:v>2008-2010</c:v>
                </c:pt>
                <c:pt idx="1">
                  <c:v>2009-2011</c:v>
                </c:pt>
                <c:pt idx="2">
                  <c:v>2010-2012</c:v>
                </c:pt>
                <c:pt idx="3">
                  <c:v>2011-2013</c:v>
                </c:pt>
              </c:strCache>
            </c:strRef>
          </c:cat>
          <c:val>
            <c:numRef>
              <c:f>'Tables and Graphs'!$CH$10:$CK$10</c:f>
              <c:numCache>
                <c:formatCode>0.0</c:formatCode>
                <c:ptCount val="4"/>
                <c:pt idx="0">
                  <c:v>59.85</c:v>
                </c:pt>
                <c:pt idx="1">
                  <c:v>23.630000000000027</c:v>
                </c:pt>
                <c:pt idx="2">
                  <c:v>57.57</c:v>
                </c:pt>
                <c:pt idx="3">
                  <c:v>127.5</c:v>
                </c:pt>
              </c:numCache>
            </c:numRef>
          </c:val>
        </c:ser>
        <c:ser>
          <c:idx val="1"/>
          <c:order val="1"/>
          <c:tx>
            <c:strRef>
              <c:f>'Tables and Graphs'!$CG$11</c:f>
              <c:strCache>
                <c:ptCount val="1"/>
                <c:pt idx="0">
                  <c:v>SSG</c:v>
                </c:pt>
              </c:strCache>
            </c:strRef>
          </c:tx>
          <c:spPr>
            <a:solidFill>
              <a:schemeClr val="accent3">
                <a:lumMod val="60000"/>
                <a:lumOff val="40000"/>
              </a:schemeClr>
            </a:solidFill>
            <a:ln>
              <a:solidFill>
                <a:schemeClr val="tx1"/>
              </a:solidFill>
            </a:ln>
          </c:spPr>
          <c:cat>
            <c:strRef>
              <c:f>'Tables and Graphs'!$CH$9:$CK$9</c:f>
              <c:strCache>
                <c:ptCount val="4"/>
                <c:pt idx="0">
                  <c:v>2008-2010</c:v>
                </c:pt>
                <c:pt idx="1">
                  <c:v>2009-2011</c:v>
                </c:pt>
                <c:pt idx="2">
                  <c:v>2010-2012</c:v>
                </c:pt>
                <c:pt idx="3">
                  <c:v>2011-2013</c:v>
                </c:pt>
              </c:strCache>
            </c:strRef>
          </c:cat>
          <c:val>
            <c:numRef>
              <c:f>'Tables and Graphs'!$CH$11:$CK$11</c:f>
              <c:numCache>
                <c:formatCode>0.0</c:formatCode>
                <c:ptCount val="4"/>
                <c:pt idx="0">
                  <c:v>81.2</c:v>
                </c:pt>
                <c:pt idx="1">
                  <c:v>68.2</c:v>
                </c:pt>
                <c:pt idx="2">
                  <c:v>69.900000000000006</c:v>
                </c:pt>
                <c:pt idx="3">
                  <c:v>105.5</c:v>
                </c:pt>
              </c:numCache>
            </c:numRef>
          </c:val>
        </c:ser>
        <c:ser>
          <c:idx val="2"/>
          <c:order val="2"/>
          <c:tx>
            <c:strRef>
              <c:f>'Tables and Graphs'!$CG$12</c:f>
              <c:strCache>
                <c:ptCount val="1"/>
                <c:pt idx="0">
                  <c:v>State DEC</c:v>
                </c:pt>
              </c:strCache>
            </c:strRef>
          </c:tx>
          <c:spPr>
            <a:solidFill>
              <a:schemeClr val="tx2">
                <a:lumMod val="40000"/>
                <a:lumOff val="60000"/>
              </a:schemeClr>
            </a:solidFill>
            <a:ln>
              <a:solidFill>
                <a:prstClr val="black"/>
              </a:solidFill>
            </a:ln>
          </c:spPr>
          <c:cat>
            <c:strRef>
              <c:f>'Tables and Graphs'!$CH$9:$CK$9</c:f>
              <c:strCache>
                <c:ptCount val="4"/>
                <c:pt idx="0">
                  <c:v>2008-2010</c:v>
                </c:pt>
                <c:pt idx="1">
                  <c:v>2009-2011</c:v>
                </c:pt>
                <c:pt idx="2">
                  <c:v>2010-2012</c:v>
                </c:pt>
                <c:pt idx="3">
                  <c:v>2011-2013</c:v>
                </c:pt>
              </c:strCache>
            </c:strRef>
          </c:cat>
          <c:val>
            <c:numRef>
              <c:f>'Tables and Graphs'!$CH$12:$CK$12</c:f>
              <c:numCache>
                <c:formatCode>0.0</c:formatCode>
                <c:ptCount val="4"/>
                <c:pt idx="0">
                  <c:v>83.72</c:v>
                </c:pt>
                <c:pt idx="1">
                  <c:v>74.013000000000005</c:v>
                </c:pt>
                <c:pt idx="2">
                  <c:v>79.214600000000146</c:v>
                </c:pt>
                <c:pt idx="3">
                  <c:v>85.674699999999987</c:v>
                </c:pt>
              </c:numCache>
            </c:numRef>
          </c:val>
        </c:ser>
        <c:axId val="40521088"/>
        <c:axId val="40526976"/>
      </c:barChart>
      <c:catAx>
        <c:axId val="40521088"/>
        <c:scaling>
          <c:orientation val="minMax"/>
        </c:scaling>
        <c:axPos val="b"/>
        <c:tickLblPos val="nextTo"/>
        <c:txPr>
          <a:bodyPr/>
          <a:lstStyle/>
          <a:p>
            <a:pPr>
              <a:defRPr sz="900" b="1" baseline="0"/>
            </a:pPr>
            <a:endParaRPr lang="en-US"/>
          </a:p>
        </c:txPr>
        <c:crossAx val="40526976"/>
        <c:crosses val="autoZero"/>
        <c:auto val="1"/>
        <c:lblAlgn val="ctr"/>
        <c:lblOffset val="100"/>
      </c:catAx>
      <c:valAx>
        <c:axId val="40526976"/>
        <c:scaling>
          <c:orientation val="minMax"/>
          <c:min val="0"/>
        </c:scaling>
        <c:axPos val="l"/>
        <c:majorGridlines/>
        <c:title>
          <c:tx>
            <c:rich>
              <a:bodyPr rot="-5400000" vert="horz"/>
              <a:lstStyle/>
              <a:p>
                <a:pPr>
                  <a:defRPr/>
                </a:pPr>
                <a:r>
                  <a:rPr lang="en-AU"/>
                  <a:t>Progress</a:t>
                </a:r>
              </a:p>
            </c:rich>
          </c:tx>
          <c:layout>
            <c:manualLayout>
              <c:xMode val="edge"/>
              <c:yMode val="edge"/>
              <c:x val="5.2178423384130333E-2"/>
              <c:y val="0.38559243594283343"/>
            </c:manualLayout>
          </c:layout>
        </c:title>
        <c:numFmt formatCode="0" sourceLinked="0"/>
        <c:tickLblPos val="nextTo"/>
        <c:txPr>
          <a:bodyPr/>
          <a:lstStyle/>
          <a:p>
            <a:pPr>
              <a:defRPr sz="900" b="0" baseline="0"/>
            </a:pPr>
            <a:endParaRPr lang="en-US"/>
          </a:p>
        </c:txPr>
        <c:crossAx val="40521088"/>
        <c:crosses val="autoZero"/>
        <c:crossBetween val="between"/>
      </c:valAx>
    </c:plotArea>
    <c:legend>
      <c:legendPos val="b"/>
      <c:layout>
        <c:manualLayout>
          <c:xMode val="edge"/>
          <c:yMode val="edge"/>
          <c:x val="0.16143032185404024"/>
          <c:y val="0.86930861200256548"/>
          <c:w val="0.67713935629192457"/>
          <c:h val="0.11767620583869361"/>
        </c:manualLayout>
      </c:layout>
      <c:txPr>
        <a:bodyPr/>
        <a:lstStyle/>
        <a:p>
          <a:pPr>
            <a:defRPr b="1"/>
          </a:pPr>
          <a:endParaRPr lang="en-US"/>
        </a:p>
      </c:txPr>
    </c:legend>
    <c:plotVisOnly val="1"/>
    <c:dispBlanksAs val="gap"/>
  </c:chart>
  <c:spPr>
    <a:ln w="12700">
      <a:solidFill>
        <a:schemeClr val="bg1">
          <a:lumMod val="50000"/>
        </a:schemeClr>
      </a:solid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sz="1000" baseline="0"/>
            </a:pPr>
            <a:r>
              <a:rPr lang="en-AU" sz="1000" baseline="0"/>
              <a:t>Average progress in Spelling between </a:t>
            </a:r>
          </a:p>
          <a:p>
            <a:pPr>
              <a:defRPr sz="1000" baseline="0"/>
            </a:pPr>
            <a:r>
              <a:rPr lang="en-AU" sz="1000" baseline="0"/>
              <a:t>Year 3 and 5</a:t>
            </a:r>
          </a:p>
        </c:rich>
      </c:tx>
      <c:layout/>
    </c:title>
    <c:plotArea>
      <c:layout>
        <c:manualLayout>
          <c:layoutTarget val="inner"/>
          <c:xMode val="edge"/>
          <c:yMode val="edge"/>
          <c:x val="0.25390540468155764"/>
          <c:y val="0.28900226792227868"/>
          <c:w val="0.69243594550681153"/>
          <c:h val="0.45537173736373782"/>
        </c:manualLayout>
      </c:layout>
      <c:barChart>
        <c:barDir val="col"/>
        <c:grouping val="clustered"/>
        <c:ser>
          <c:idx val="0"/>
          <c:order val="0"/>
          <c:tx>
            <c:strRef>
              <c:f>'Tables and Graphs'!$CM$10</c:f>
              <c:strCache>
                <c:ptCount val="1"/>
                <c:pt idx="0">
                  <c:v>School</c:v>
                </c:pt>
              </c:strCache>
            </c:strRef>
          </c:tx>
          <c:spPr>
            <a:solidFill>
              <a:srgbClr val="C0504D">
                <a:lumMod val="60000"/>
                <a:lumOff val="40000"/>
              </a:srgbClr>
            </a:solidFill>
            <a:ln>
              <a:solidFill>
                <a:sysClr val="windowText" lastClr="000000"/>
              </a:solidFill>
            </a:ln>
          </c:spPr>
          <c:cat>
            <c:strRef>
              <c:f>'Tables and Graphs'!$CN$9:$CQ$9</c:f>
              <c:strCache>
                <c:ptCount val="4"/>
                <c:pt idx="0">
                  <c:v>2008-2010</c:v>
                </c:pt>
                <c:pt idx="1">
                  <c:v>2009-2011</c:v>
                </c:pt>
                <c:pt idx="2">
                  <c:v>2010-2012</c:v>
                </c:pt>
                <c:pt idx="3">
                  <c:v>2011-2013</c:v>
                </c:pt>
              </c:strCache>
            </c:strRef>
          </c:cat>
          <c:val>
            <c:numRef>
              <c:f>'Tables and Graphs'!$CN$10:$CQ$10</c:f>
              <c:numCache>
                <c:formatCode>0.0</c:formatCode>
                <c:ptCount val="4"/>
                <c:pt idx="0">
                  <c:v>80.349999999999994</c:v>
                </c:pt>
                <c:pt idx="1">
                  <c:v>74.3</c:v>
                </c:pt>
                <c:pt idx="2">
                  <c:v>106.32</c:v>
                </c:pt>
                <c:pt idx="3">
                  <c:v>131.85000000000022</c:v>
                </c:pt>
              </c:numCache>
            </c:numRef>
          </c:val>
        </c:ser>
        <c:ser>
          <c:idx val="1"/>
          <c:order val="1"/>
          <c:tx>
            <c:strRef>
              <c:f>'Tables and Graphs'!$CM$11</c:f>
              <c:strCache>
                <c:ptCount val="1"/>
                <c:pt idx="0">
                  <c:v>SSG</c:v>
                </c:pt>
              </c:strCache>
            </c:strRef>
          </c:tx>
          <c:spPr>
            <a:solidFill>
              <a:schemeClr val="accent3">
                <a:lumMod val="60000"/>
                <a:lumOff val="40000"/>
              </a:schemeClr>
            </a:solidFill>
            <a:ln>
              <a:solidFill>
                <a:schemeClr val="tx1"/>
              </a:solidFill>
            </a:ln>
          </c:spPr>
          <c:cat>
            <c:strRef>
              <c:f>'Tables and Graphs'!$CN$9:$CQ$9</c:f>
              <c:strCache>
                <c:ptCount val="4"/>
                <c:pt idx="0">
                  <c:v>2008-2010</c:v>
                </c:pt>
                <c:pt idx="1">
                  <c:v>2009-2011</c:v>
                </c:pt>
                <c:pt idx="2">
                  <c:v>2010-2012</c:v>
                </c:pt>
                <c:pt idx="3">
                  <c:v>2011-2013</c:v>
                </c:pt>
              </c:strCache>
            </c:strRef>
          </c:cat>
          <c:val>
            <c:numRef>
              <c:f>'Tables and Graphs'!$CN$11:$CQ$11</c:f>
              <c:numCache>
                <c:formatCode>0.0</c:formatCode>
                <c:ptCount val="4"/>
                <c:pt idx="0">
                  <c:v>84.5</c:v>
                </c:pt>
                <c:pt idx="1">
                  <c:v>78.2</c:v>
                </c:pt>
                <c:pt idx="2">
                  <c:v>100</c:v>
                </c:pt>
                <c:pt idx="3">
                  <c:v>88.3</c:v>
                </c:pt>
              </c:numCache>
            </c:numRef>
          </c:val>
        </c:ser>
        <c:ser>
          <c:idx val="2"/>
          <c:order val="2"/>
          <c:tx>
            <c:strRef>
              <c:f>'Tables and Graphs'!$CM$12</c:f>
              <c:strCache>
                <c:ptCount val="1"/>
                <c:pt idx="0">
                  <c:v>State DEC</c:v>
                </c:pt>
              </c:strCache>
            </c:strRef>
          </c:tx>
          <c:spPr>
            <a:solidFill>
              <a:schemeClr val="tx2">
                <a:lumMod val="40000"/>
                <a:lumOff val="60000"/>
              </a:schemeClr>
            </a:solidFill>
            <a:ln>
              <a:solidFill>
                <a:prstClr val="black"/>
              </a:solidFill>
            </a:ln>
          </c:spPr>
          <c:cat>
            <c:strRef>
              <c:f>'Tables and Graphs'!$CN$9:$CQ$9</c:f>
              <c:strCache>
                <c:ptCount val="4"/>
                <c:pt idx="0">
                  <c:v>2008-2010</c:v>
                </c:pt>
                <c:pt idx="1">
                  <c:v>2009-2011</c:v>
                </c:pt>
                <c:pt idx="2">
                  <c:v>2010-2012</c:v>
                </c:pt>
                <c:pt idx="3">
                  <c:v>2011-2013</c:v>
                </c:pt>
              </c:strCache>
            </c:strRef>
          </c:cat>
          <c:val>
            <c:numRef>
              <c:f>'Tables and Graphs'!$CN$12:$CQ$12</c:f>
              <c:numCache>
                <c:formatCode>0.0</c:formatCode>
                <c:ptCount val="4"/>
                <c:pt idx="0">
                  <c:v>84.516999999999996</c:v>
                </c:pt>
                <c:pt idx="1">
                  <c:v>75.364000000000004</c:v>
                </c:pt>
                <c:pt idx="2">
                  <c:v>95.409400000000005</c:v>
                </c:pt>
                <c:pt idx="3">
                  <c:v>84.867800000000003</c:v>
                </c:pt>
              </c:numCache>
            </c:numRef>
          </c:val>
        </c:ser>
        <c:axId val="40769792"/>
        <c:axId val="40779776"/>
      </c:barChart>
      <c:catAx>
        <c:axId val="40769792"/>
        <c:scaling>
          <c:orientation val="minMax"/>
        </c:scaling>
        <c:axPos val="b"/>
        <c:tickLblPos val="nextTo"/>
        <c:txPr>
          <a:bodyPr/>
          <a:lstStyle/>
          <a:p>
            <a:pPr>
              <a:defRPr sz="900" b="1" baseline="0"/>
            </a:pPr>
            <a:endParaRPr lang="en-US"/>
          </a:p>
        </c:txPr>
        <c:crossAx val="40779776"/>
        <c:crosses val="autoZero"/>
        <c:auto val="1"/>
        <c:lblAlgn val="ctr"/>
        <c:lblOffset val="100"/>
      </c:catAx>
      <c:valAx>
        <c:axId val="40779776"/>
        <c:scaling>
          <c:orientation val="minMax"/>
          <c:min val="0"/>
        </c:scaling>
        <c:axPos val="l"/>
        <c:majorGridlines/>
        <c:title>
          <c:tx>
            <c:rich>
              <a:bodyPr rot="-5400000" vert="horz"/>
              <a:lstStyle/>
              <a:p>
                <a:pPr>
                  <a:defRPr/>
                </a:pPr>
                <a:r>
                  <a:rPr lang="en-AU"/>
                  <a:t>Progress</a:t>
                </a:r>
              </a:p>
            </c:rich>
          </c:tx>
          <c:layout>
            <c:manualLayout>
              <c:xMode val="edge"/>
              <c:yMode val="edge"/>
              <c:x val="5.3569018158444483E-2"/>
              <c:y val="0.37914786544212481"/>
            </c:manualLayout>
          </c:layout>
        </c:title>
        <c:numFmt formatCode="0" sourceLinked="0"/>
        <c:tickLblPos val="nextTo"/>
        <c:txPr>
          <a:bodyPr/>
          <a:lstStyle/>
          <a:p>
            <a:pPr>
              <a:defRPr sz="900" b="0" baseline="0"/>
            </a:pPr>
            <a:endParaRPr lang="en-US"/>
          </a:p>
        </c:txPr>
        <c:crossAx val="40769792"/>
        <c:crosses val="autoZero"/>
        <c:crossBetween val="between"/>
      </c:valAx>
    </c:plotArea>
    <c:legend>
      <c:legendPos val="b"/>
      <c:layout>
        <c:manualLayout>
          <c:xMode val="edge"/>
          <c:yMode val="edge"/>
          <c:x val="0.15867754945265988"/>
          <c:y val="0.86280095062120121"/>
          <c:w val="0.68264490109468523"/>
          <c:h val="0.11767626613704071"/>
        </c:manualLayout>
      </c:layout>
      <c:txPr>
        <a:bodyPr/>
        <a:lstStyle/>
        <a:p>
          <a:pPr>
            <a:defRPr b="1"/>
          </a:pPr>
          <a:endParaRPr lang="en-US"/>
        </a:p>
      </c:txPr>
    </c:legend>
    <c:plotVisOnly val="1"/>
    <c:dispBlanksAs val="gap"/>
  </c:chart>
  <c:spPr>
    <a:ln w="12700">
      <a:solidFill>
        <a:schemeClr val="bg1">
          <a:lumMod val="50000"/>
        </a:schemeClr>
      </a:solid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sz="1000" baseline="0"/>
            </a:pPr>
            <a:r>
              <a:rPr lang="en-AU" sz="1000" baseline="0"/>
              <a:t>Average progress in Numeracy between </a:t>
            </a:r>
          </a:p>
          <a:p>
            <a:pPr>
              <a:defRPr sz="1000" baseline="0"/>
            </a:pPr>
            <a:r>
              <a:rPr lang="en-AU" sz="1000" baseline="0"/>
              <a:t>Year 3 and 5</a:t>
            </a:r>
          </a:p>
        </c:rich>
      </c:tx>
      <c:layout/>
    </c:title>
    <c:plotArea>
      <c:layout>
        <c:manualLayout>
          <c:layoutTarget val="inner"/>
          <c:xMode val="edge"/>
          <c:yMode val="edge"/>
          <c:x val="0.23576481511239869"/>
          <c:y val="0.29281313614032428"/>
          <c:w val="0.71057653507597252"/>
          <c:h val="0.44819011020331923"/>
        </c:manualLayout>
      </c:layout>
      <c:barChart>
        <c:barDir val="col"/>
        <c:grouping val="clustered"/>
        <c:ser>
          <c:idx val="0"/>
          <c:order val="0"/>
          <c:tx>
            <c:strRef>
              <c:f>'Tables and Graphs'!$CG$28</c:f>
              <c:strCache>
                <c:ptCount val="1"/>
                <c:pt idx="0">
                  <c:v>School</c:v>
                </c:pt>
              </c:strCache>
            </c:strRef>
          </c:tx>
          <c:spPr>
            <a:solidFill>
              <a:srgbClr val="C0504D">
                <a:lumMod val="60000"/>
                <a:lumOff val="40000"/>
              </a:srgbClr>
            </a:solidFill>
            <a:ln>
              <a:solidFill>
                <a:sysClr val="windowText" lastClr="000000"/>
              </a:solidFill>
            </a:ln>
          </c:spPr>
          <c:cat>
            <c:strRef>
              <c:f>'Tables and Graphs'!$CH$27:$CK$27</c:f>
              <c:strCache>
                <c:ptCount val="4"/>
                <c:pt idx="0">
                  <c:v>2008-2010</c:v>
                </c:pt>
                <c:pt idx="1">
                  <c:v>2009-2011</c:v>
                </c:pt>
                <c:pt idx="2">
                  <c:v>2010-2012</c:v>
                </c:pt>
                <c:pt idx="3">
                  <c:v>2011-2013</c:v>
                </c:pt>
              </c:strCache>
            </c:strRef>
          </c:cat>
          <c:val>
            <c:numRef>
              <c:f>'Tables and Graphs'!$CH$28:$CK$28</c:f>
              <c:numCache>
                <c:formatCode>0.0</c:formatCode>
                <c:ptCount val="4"/>
                <c:pt idx="0">
                  <c:v>93.75</c:v>
                </c:pt>
                <c:pt idx="1">
                  <c:v>105.57</c:v>
                </c:pt>
                <c:pt idx="2">
                  <c:v>114.08</c:v>
                </c:pt>
                <c:pt idx="3">
                  <c:v>16.25</c:v>
                </c:pt>
              </c:numCache>
            </c:numRef>
          </c:val>
        </c:ser>
        <c:ser>
          <c:idx val="1"/>
          <c:order val="1"/>
          <c:tx>
            <c:strRef>
              <c:f>'Tables and Graphs'!$CG$29</c:f>
              <c:strCache>
                <c:ptCount val="1"/>
                <c:pt idx="0">
                  <c:v>SSG</c:v>
                </c:pt>
              </c:strCache>
            </c:strRef>
          </c:tx>
          <c:spPr>
            <a:solidFill>
              <a:srgbClr val="9BBB59">
                <a:lumMod val="60000"/>
                <a:lumOff val="40000"/>
              </a:srgbClr>
            </a:solidFill>
            <a:ln>
              <a:solidFill>
                <a:schemeClr val="tx1"/>
              </a:solidFill>
            </a:ln>
          </c:spPr>
          <c:cat>
            <c:strRef>
              <c:f>'Tables and Graphs'!$CH$27:$CK$27</c:f>
              <c:strCache>
                <c:ptCount val="4"/>
                <c:pt idx="0">
                  <c:v>2008-2010</c:v>
                </c:pt>
                <c:pt idx="1">
                  <c:v>2009-2011</c:v>
                </c:pt>
                <c:pt idx="2">
                  <c:v>2010-2012</c:v>
                </c:pt>
                <c:pt idx="3">
                  <c:v>2011-2013</c:v>
                </c:pt>
              </c:strCache>
            </c:strRef>
          </c:cat>
          <c:val>
            <c:numRef>
              <c:f>'Tables and Graphs'!$CH$29:$CK$29</c:f>
              <c:numCache>
                <c:formatCode>0.0</c:formatCode>
                <c:ptCount val="4"/>
                <c:pt idx="0">
                  <c:v>74.5</c:v>
                </c:pt>
                <c:pt idx="1">
                  <c:v>92.3</c:v>
                </c:pt>
                <c:pt idx="2">
                  <c:v>83.3</c:v>
                </c:pt>
                <c:pt idx="3">
                  <c:v>73.900000000000006</c:v>
                </c:pt>
              </c:numCache>
            </c:numRef>
          </c:val>
        </c:ser>
        <c:ser>
          <c:idx val="2"/>
          <c:order val="2"/>
          <c:tx>
            <c:strRef>
              <c:f>'Tables and Graphs'!$CG$30</c:f>
              <c:strCache>
                <c:ptCount val="1"/>
                <c:pt idx="0">
                  <c:v>State DEC</c:v>
                </c:pt>
              </c:strCache>
            </c:strRef>
          </c:tx>
          <c:spPr>
            <a:solidFill>
              <a:srgbClr val="1F497D">
                <a:lumMod val="40000"/>
                <a:lumOff val="60000"/>
              </a:srgbClr>
            </a:solidFill>
            <a:ln>
              <a:solidFill>
                <a:prstClr val="black"/>
              </a:solidFill>
            </a:ln>
          </c:spPr>
          <c:cat>
            <c:strRef>
              <c:f>'Tables and Graphs'!$CH$27:$CK$27</c:f>
              <c:strCache>
                <c:ptCount val="4"/>
                <c:pt idx="0">
                  <c:v>2008-2010</c:v>
                </c:pt>
                <c:pt idx="1">
                  <c:v>2009-2011</c:v>
                </c:pt>
                <c:pt idx="2">
                  <c:v>2010-2012</c:v>
                </c:pt>
                <c:pt idx="3">
                  <c:v>2011-2013</c:v>
                </c:pt>
              </c:strCache>
            </c:strRef>
          </c:cat>
          <c:val>
            <c:numRef>
              <c:f>'Tables and Graphs'!$CH$30:$CK$30</c:f>
              <c:numCache>
                <c:formatCode>0.0</c:formatCode>
                <c:ptCount val="4"/>
                <c:pt idx="0">
                  <c:v>89.614000000000004</c:v>
                </c:pt>
                <c:pt idx="1">
                  <c:v>95.790999999999997</c:v>
                </c:pt>
                <c:pt idx="2">
                  <c:v>98.208600000000004</c:v>
                </c:pt>
                <c:pt idx="3">
                  <c:v>89.702600000000004</c:v>
                </c:pt>
              </c:numCache>
            </c:numRef>
          </c:val>
        </c:ser>
        <c:axId val="40818176"/>
        <c:axId val="40819712"/>
      </c:barChart>
      <c:catAx>
        <c:axId val="40818176"/>
        <c:scaling>
          <c:orientation val="minMax"/>
        </c:scaling>
        <c:axPos val="b"/>
        <c:tickLblPos val="nextTo"/>
        <c:txPr>
          <a:bodyPr/>
          <a:lstStyle/>
          <a:p>
            <a:pPr>
              <a:defRPr sz="900" b="1" baseline="0"/>
            </a:pPr>
            <a:endParaRPr lang="en-US"/>
          </a:p>
        </c:txPr>
        <c:crossAx val="40819712"/>
        <c:crosses val="autoZero"/>
        <c:auto val="1"/>
        <c:lblAlgn val="ctr"/>
        <c:lblOffset val="100"/>
      </c:catAx>
      <c:valAx>
        <c:axId val="40819712"/>
        <c:scaling>
          <c:orientation val="minMax"/>
          <c:min val="0"/>
        </c:scaling>
        <c:axPos val="l"/>
        <c:majorGridlines/>
        <c:title>
          <c:tx>
            <c:rich>
              <a:bodyPr rot="-5400000" vert="horz"/>
              <a:lstStyle/>
              <a:p>
                <a:pPr>
                  <a:defRPr/>
                </a:pPr>
                <a:r>
                  <a:rPr lang="en-AU"/>
                  <a:t>Progress</a:t>
                </a:r>
              </a:p>
            </c:rich>
          </c:tx>
          <c:layout>
            <c:manualLayout>
              <c:xMode val="edge"/>
              <c:yMode val="edge"/>
              <c:x val="5.5564483011052192E-2"/>
              <c:y val="0.37898746098051783"/>
            </c:manualLayout>
          </c:layout>
        </c:title>
        <c:numFmt formatCode="0" sourceLinked="0"/>
        <c:tickLblPos val="nextTo"/>
        <c:txPr>
          <a:bodyPr/>
          <a:lstStyle/>
          <a:p>
            <a:pPr>
              <a:defRPr sz="900" b="0" baseline="0"/>
            </a:pPr>
            <a:endParaRPr lang="en-US"/>
          </a:p>
        </c:txPr>
        <c:crossAx val="40818176"/>
        <c:crosses val="autoZero"/>
        <c:crossBetween val="between"/>
      </c:valAx>
    </c:plotArea>
    <c:legend>
      <c:legendPos val="b"/>
      <c:layout>
        <c:manualLayout>
          <c:xMode val="edge"/>
          <c:yMode val="edge"/>
          <c:x val="0.16005950841671487"/>
          <c:y val="0.85519401058475031"/>
          <c:w val="0.67988098316657786"/>
          <c:h val="0.11857648121853698"/>
        </c:manualLayout>
      </c:layout>
      <c:txPr>
        <a:bodyPr/>
        <a:lstStyle/>
        <a:p>
          <a:pPr>
            <a:defRPr b="1"/>
          </a:pPr>
          <a:endParaRPr lang="en-US"/>
        </a:p>
      </c:txPr>
    </c:legend>
    <c:plotVisOnly val="1"/>
    <c:dispBlanksAs val="gap"/>
  </c:chart>
  <c:spPr>
    <a:ln w="12700">
      <a:solidFill>
        <a:schemeClr val="bg1">
          <a:lumMod val="50000"/>
        </a:schemeClr>
      </a:solid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sz="1000" baseline="0"/>
            </a:pPr>
            <a:r>
              <a:rPr lang="en-AU" sz="1000" baseline="0"/>
              <a:t>Average progress in Grammar &amp; Punctuation between Year 3 and 5</a:t>
            </a:r>
          </a:p>
        </c:rich>
      </c:tx>
      <c:layout>
        <c:manualLayout>
          <c:xMode val="edge"/>
          <c:yMode val="edge"/>
          <c:x val="0.20712925939826091"/>
          <c:y val="3.6792788999632065E-2"/>
        </c:manualLayout>
      </c:layout>
    </c:title>
    <c:plotArea>
      <c:layout>
        <c:manualLayout>
          <c:layoutTarget val="inner"/>
          <c:xMode val="edge"/>
          <c:yMode val="edge"/>
          <c:x val="0.24029996250468691"/>
          <c:y val="0.28900226792227868"/>
          <c:w val="0.70604138768368896"/>
          <c:h val="0.46187933177766355"/>
        </c:manualLayout>
      </c:layout>
      <c:barChart>
        <c:barDir val="col"/>
        <c:grouping val="clustered"/>
        <c:ser>
          <c:idx val="0"/>
          <c:order val="0"/>
          <c:tx>
            <c:strRef>
              <c:f>'Tables and Graphs'!$CM$28</c:f>
              <c:strCache>
                <c:ptCount val="1"/>
                <c:pt idx="0">
                  <c:v>School</c:v>
                </c:pt>
              </c:strCache>
            </c:strRef>
          </c:tx>
          <c:spPr>
            <a:solidFill>
              <a:srgbClr val="C0504D">
                <a:lumMod val="60000"/>
                <a:lumOff val="40000"/>
              </a:srgbClr>
            </a:solidFill>
            <a:ln>
              <a:solidFill>
                <a:sysClr val="windowText" lastClr="000000"/>
              </a:solidFill>
            </a:ln>
          </c:spPr>
          <c:cat>
            <c:strRef>
              <c:f>'Tables and Graphs'!$CN$27:$CQ$27</c:f>
              <c:strCache>
                <c:ptCount val="4"/>
                <c:pt idx="0">
                  <c:v>2008-2010</c:v>
                </c:pt>
                <c:pt idx="1">
                  <c:v>2009-2011</c:v>
                </c:pt>
                <c:pt idx="2">
                  <c:v>2010-2012</c:v>
                </c:pt>
                <c:pt idx="3">
                  <c:v>2011-2013</c:v>
                </c:pt>
              </c:strCache>
            </c:strRef>
          </c:cat>
          <c:val>
            <c:numRef>
              <c:f>'Tables and Graphs'!$CN$28:$CQ$28</c:f>
              <c:numCache>
                <c:formatCode>0.0</c:formatCode>
                <c:ptCount val="4"/>
                <c:pt idx="0">
                  <c:v>39.550000000000004</c:v>
                </c:pt>
                <c:pt idx="1">
                  <c:v>89.6</c:v>
                </c:pt>
                <c:pt idx="2">
                  <c:v>73.88</c:v>
                </c:pt>
                <c:pt idx="3">
                  <c:v>112.35</c:v>
                </c:pt>
              </c:numCache>
            </c:numRef>
          </c:val>
        </c:ser>
        <c:ser>
          <c:idx val="1"/>
          <c:order val="1"/>
          <c:tx>
            <c:strRef>
              <c:f>'Tables and Graphs'!$CM$29</c:f>
              <c:strCache>
                <c:ptCount val="1"/>
                <c:pt idx="0">
                  <c:v>SSG</c:v>
                </c:pt>
              </c:strCache>
            </c:strRef>
          </c:tx>
          <c:spPr>
            <a:solidFill>
              <a:schemeClr val="accent3">
                <a:lumMod val="60000"/>
                <a:lumOff val="40000"/>
              </a:schemeClr>
            </a:solidFill>
            <a:ln>
              <a:solidFill>
                <a:schemeClr val="tx1"/>
              </a:solidFill>
            </a:ln>
          </c:spPr>
          <c:cat>
            <c:strRef>
              <c:f>'Tables and Graphs'!$CN$27:$CQ$27</c:f>
              <c:strCache>
                <c:ptCount val="4"/>
                <c:pt idx="0">
                  <c:v>2008-2010</c:v>
                </c:pt>
                <c:pt idx="1">
                  <c:v>2009-2011</c:v>
                </c:pt>
                <c:pt idx="2">
                  <c:v>2010-2012</c:v>
                </c:pt>
                <c:pt idx="3">
                  <c:v>2011-2013</c:v>
                </c:pt>
              </c:strCache>
            </c:strRef>
          </c:cat>
          <c:val>
            <c:numRef>
              <c:f>'Tables and Graphs'!$CN$29:$CQ$29</c:f>
              <c:numCache>
                <c:formatCode>0.0</c:formatCode>
                <c:ptCount val="4"/>
                <c:pt idx="0">
                  <c:v>78.099999999999994</c:v>
                </c:pt>
                <c:pt idx="1">
                  <c:v>74.5</c:v>
                </c:pt>
                <c:pt idx="2">
                  <c:v>76.099999999999994</c:v>
                </c:pt>
                <c:pt idx="3">
                  <c:v>96.5</c:v>
                </c:pt>
              </c:numCache>
            </c:numRef>
          </c:val>
        </c:ser>
        <c:ser>
          <c:idx val="2"/>
          <c:order val="2"/>
          <c:tx>
            <c:strRef>
              <c:f>'Tables and Graphs'!$CM$30</c:f>
              <c:strCache>
                <c:ptCount val="1"/>
                <c:pt idx="0">
                  <c:v>State DEC</c:v>
                </c:pt>
              </c:strCache>
            </c:strRef>
          </c:tx>
          <c:spPr>
            <a:solidFill>
              <a:schemeClr val="tx2">
                <a:lumMod val="40000"/>
                <a:lumOff val="60000"/>
              </a:schemeClr>
            </a:solidFill>
            <a:ln>
              <a:solidFill>
                <a:prstClr val="black"/>
              </a:solidFill>
            </a:ln>
          </c:spPr>
          <c:cat>
            <c:strRef>
              <c:f>'Tables and Graphs'!$CN$27:$CQ$27</c:f>
              <c:strCache>
                <c:ptCount val="4"/>
                <c:pt idx="0">
                  <c:v>2008-2010</c:v>
                </c:pt>
                <c:pt idx="1">
                  <c:v>2009-2011</c:v>
                </c:pt>
                <c:pt idx="2">
                  <c:v>2010-2012</c:v>
                </c:pt>
                <c:pt idx="3">
                  <c:v>2011-2013</c:v>
                </c:pt>
              </c:strCache>
            </c:strRef>
          </c:cat>
          <c:val>
            <c:numRef>
              <c:f>'Tables and Graphs'!$CN$30:$CQ$30</c:f>
              <c:numCache>
                <c:formatCode>0.0</c:formatCode>
                <c:ptCount val="4"/>
                <c:pt idx="0">
                  <c:v>96.584000000000003</c:v>
                </c:pt>
                <c:pt idx="1">
                  <c:v>82.655999999999949</c:v>
                </c:pt>
                <c:pt idx="2">
                  <c:v>81.326700000000002</c:v>
                </c:pt>
                <c:pt idx="3">
                  <c:v>79.3613</c:v>
                </c:pt>
              </c:numCache>
            </c:numRef>
          </c:val>
        </c:ser>
        <c:axId val="40850176"/>
        <c:axId val="40851712"/>
      </c:barChart>
      <c:catAx>
        <c:axId val="40850176"/>
        <c:scaling>
          <c:orientation val="minMax"/>
        </c:scaling>
        <c:axPos val="b"/>
        <c:tickLblPos val="nextTo"/>
        <c:txPr>
          <a:bodyPr/>
          <a:lstStyle/>
          <a:p>
            <a:pPr>
              <a:defRPr sz="900" b="1" baseline="0"/>
            </a:pPr>
            <a:endParaRPr lang="en-US"/>
          </a:p>
        </c:txPr>
        <c:crossAx val="40851712"/>
        <c:crosses val="autoZero"/>
        <c:auto val="1"/>
        <c:lblAlgn val="ctr"/>
        <c:lblOffset val="100"/>
      </c:catAx>
      <c:valAx>
        <c:axId val="40851712"/>
        <c:scaling>
          <c:orientation val="minMax"/>
          <c:min val="0"/>
        </c:scaling>
        <c:axPos val="l"/>
        <c:majorGridlines/>
        <c:title>
          <c:tx>
            <c:rich>
              <a:bodyPr rot="-5400000" vert="horz"/>
              <a:lstStyle/>
              <a:p>
                <a:pPr>
                  <a:defRPr/>
                </a:pPr>
                <a:r>
                  <a:rPr lang="en-AU"/>
                  <a:t>Progress</a:t>
                </a:r>
              </a:p>
            </c:rich>
          </c:tx>
          <c:layout>
            <c:manualLayout>
              <c:xMode val="edge"/>
              <c:yMode val="edge"/>
              <c:x val="5.1029335618761856E-2"/>
              <c:y val="0.38202142081437807"/>
            </c:manualLayout>
          </c:layout>
        </c:title>
        <c:numFmt formatCode="0" sourceLinked="0"/>
        <c:tickLblPos val="nextTo"/>
        <c:txPr>
          <a:bodyPr/>
          <a:lstStyle/>
          <a:p>
            <a:pPr>
              <a:defRPr sz="900" b="0" baseline="0"/>
            </a:pPr>
            <a:endParaRPr lang="en-US"/>
          </a:p>
        </c:txPr>
        <c:crossAx val="40850176"/>
        <c:crosses val="autoZero"/>
        <c:crossBetween val="between"/>
      </c:valAx>
    </c:plotArea>
    <c:legend>
      <c:legendPos val="b"/>
      <c:layout>
        <c:manualLayout>
          <c:xMode val="edge"/>
          <c:yMode val="edge"/>
          <c:x val="0.15867754945265988"/>
          <c:y val="0.86280095062120143"/>
          <c:w val="0.68264490109468545"/>
          <c:h val="0.11767626613704071"/>
        </c:manualLayout>
      </c:layout>
      <c:txPr>
        <a:bodyPr/>
        <a:lstStyle/>
        <a:p>
          <a:pPr>
            <a:defRPr b="1"/>
          </a:pPr>
          <a:endParaRPr lang="en-US"/>
        </a:p>
      </c:txPr>
    </c:legend>
    <c:plotVisOnly val="1"/>
    <c:dispBlanksAs val="gap"/>
  </c:chart>
  <c:spPr>
    <a:ln w="12700">
      <a:solidFill>
        <a:schemeClr val="bg1">
          <a:lumMod val="50000"/>
        </a:schemeClr>
      </a:solid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sz="1000" baseline="0"/>
            </a:pPr>
            <a:r>
              <a:rPr lang="en-AU" sz="1000" baseline="0"/>
              <a:t>Average progress in Writing between </a:t>
            </a:r>
          </a:p>
          <a:p>
            <a:pPr>
              <a:defRPr sz="1000" baseline="0"/>
            </a:pPr>
            <a:r>
              <a:rPr lang="en-AU" sz="1000" baseline="0"/>
              <a:t>Year 3 and 5</a:t>
            </a:r>
          </a:p>
        </c:rich>
      </c:tx>
    </c:title>
    <c:plotArea>
      <c:layout>
        <c:manualLayout>
          <c:layoutTarget val="inner"/>
          <c:xMode val="edge"/>
          <c:yMode val="edge"/>
          <c:x val="0.25390540468155764"/>
          <c:y val="0.28900226792227868"/>
          <c:w val="0.69243594550681153"/>
          <c:h val="0.45537173736373782"/>
        </c:manualLayout>
      </c:layout>
      <c:barChart>
        <c:barDir val="col"/>
        <c:grouping val="clustered"/>
        <c:ser>
          <c:idx val="0"/>
          <c:order val="0"/>
          <c:tx>
            <c:strRef>
              <c:f>'Tables and Graphs'!$CT$7</c:f>
              <c:strCache>
                <c:ptCount val="1"/>
                <c:pt idx="0">
                  <c:v>School</c:v>
                </c:pt>
              </c:strCache>
            </c:strRef>
          </c:tx>
          <c:spPr>
            <a:solidFill>
              <a:srgbClr val="C0504D">
                <a:lumMod val="60000"/>
                <a:lumOff val="40000"/>
              </a:srgbClr>
            </a:solidFill>
            <a:ln>
              <a:solidFill>
                <a:sysClr val="windowText" lastClr="000000"/>
              </a:solidFill>
            </a:ln>
          </c:spPr>
          <c:cat>
            <c:strRef>
              <c:f>'Tables and Graphs'!$CU$6:$CX$6</c:f>
              <c:strCache>
                <c:ptCount val="1"/>
                <c:pt idx="0">
                  <c:v>2011-2013</c:v>
                </c:pt>
              </c:strCache>
            </c:strRef>
          </c:cat>
          <c:val>
            <c:numRef>
              <c:f>'Tables and Graphs'!$CU$7:$CX$7</c:f>
              <c:numCache>
                <c:formatCode>General</c:formatCode>
                <c:ptCount val="4"/>
                <c:pt idx="0" formatCode="0.0">
                  <c:v>21.150000000000027</c:v>
                </c:pt>
              </c:numCache>
            </c:numRef>
          </c:val>
        </c:ser>
        <c:ser>
          <c:idx val="1"/>
          <c:order val="1"/>
          <c:tx>
            <c:strRef>
              <c:f>'Tables and Graphs'!$CT$8</c:f>
              <c:strCache>
                <c:ptCount val="1"/>
                <c:pt idx="0">
                  <c:v>SSG</c:v>
                </c:pt>
              </c:strCache>
            </c:strRef>
          </c:tx>
          <c:spPr>
            <a:solidFill>
              <a:schemeClr val="accent3">
                <a:lumMod val="60000"/>
                <a:lumOff val="40000"/>
              </a:schemeClr>
            </a:solidFill>
            <a:ln>
              <a:solidFill>
                <a:schemeClr val="tx1"/>
              </a:solidFill>
            </a:ln>
          </c:spPr>
          <c:cat>
            <c:strRef>
              <c:f>'Tables and Graphs'!$CU$6:$CX$6</c:f>
              <c:strCache>
                <c:ptCount val="1"/>
                <c:pt idx="0">
                  <c:v>2011-2013</c:v>
                </c:pt>
              </c:strCache>
            </c:strRef>
          </c:cat>
          <c:val>
            <c:numRef>
              <c:f>'Tables and Graphs'!$CU$8:$CX$8</c:f>
              <c:numCache>
                <c:formatCode>General</c:formatCode>
                <c:ptCount val="4"/>
                <c:pt idx="0" formatCode="0.0">
                  <c:v>51.3</c:v>
                </c:pt>
              </c:numCache>
            </c:numRef>
          </c:val>
        </c:ser>
        <c:ser>
          <c:idx val="2"/>
          <c:order val="2"/>
          <c:tx>
            <c:strRef>
              <c:f>'Tables and Graphs'!$CT$9</c:f>
              <c:strCache>
                <c:ptCount val="1"/>
                <c:pt idx="0">
                  <c:v>State DEC</c:v>
                </c:pt>
              </c:strCache>
            </c:strRef>
          </c:tx>
          <c:spPr>
            <a:solidFill>
              <a:schemeClr val="tx2">
                <a:lumMod val="40000"/>
                <a:lumOff val="60000"/>
              </a:schemeClr>
            </a:solidFill>
            <a:ln>
              <a:solidFill>
                <a:prstClr val="black"/>
              </a:solidFill>
            </a:ln>
          </c:spPr>
          <c:cat>
            <c:strRef>
              <c:f>'Tables and Graphs'!$CU$6:$CX$6</c:f>
              <c:strCache>
                <c:ptCount val="1"/>
                <c:pt idx="0">
                  <c:v>2011-2013</c:v>
                </c:pt>
              </c:strCache>
            </c:strRef>
          </c:cat>
          <c:val>
            <c:numRef>
              <c:f>'Tables and Graphs'!$CU$9:$CX$9</c:f>
              <c:numCache>
                <c:formatCode>General</c:formatCode>
                <c:ptCount val="4"/>
                <c:pt idx="0" formatCode="0.0">
                  <c:v>55.174800000000005</c:v>
                </c:pt>
              </c:numCache>
            </c:numRef>
          </c:val>
        </c:ser>
        <c:axId val="40898560"/>
        <c:axId val="40900096"/>
      </c:barChart>
      <c:catAx>
        <c:axId val="40898560"/>
        <c:scaling>
          <c:orientation val="minMax"/>
        </c:scaling>
        <c:axPos val="b"/>
        <c:tickLblPos val="nextTo"/>
        <c:txPr>
          <a:bodyPr/>
          <a:lstStyle/>
          <a:p>
            <a:pPr>
              <a:defRPr sz="900" b="1" baseline="0"/>
            </a:pPr>
            <a:endParaRPr lang="en-US"/>
          </a:p>
        </c:txPr>
        <c:crossAx val="40900096"/>
        <c:crosses val="autoZero"/>
        <c:auto val="1"/>
        <c:lblAlgn val="ctr"/>
        <c:lblOffset val="100"/>
      </c:catAx>
      <c:valAx>
        <c:axId val="40900096"/>
        <c:scaling>
          <c:orientation val="minMax"/>
          <c:min val="0"/>
        </c:scaling>
        <c:axPos val="l"/>
        <c:majorGridlines/>
        <c:title>
          <c:tx>
            <c:rich>
              <a:bodyPr rot="-5400000" vert="horz"/>
              <a:lstStyle/>
              <a:p>
                <a:pPr>
                  <a:defRPr/>
                </a:pPr>
                <a:r>
                  <a:rPr lang="en-AU"/>
                  <a:t>Progress</a:t>
                </a:r>
              </a:p>
            </c:rich>
          </c:tx>
          <c:layout>
            <c:manualLayout>
              <c:xMode val="edge"/>
              <c:yMode val="edge"/>
              <c:x val="5.3569018158444483E-2"/>
              <c:y val="0.37914786544212481"/>
            </c:manualLayout>
          </c:layout>
        </c:title>
        <c:numFmt formatCode="0" sourceLinked="0"/>
        <c:tickLblPos val="nextTo"/>
        <c:txPr>
          <a:bodyPr/>
          <a:lstStyle/>
          <a:p>
            <a:pPr>
              <a:defRPr sz="900" b="0" baseline="0"/>
            </a:pPr>
            <a:endParaRPr lang="en-US"/>
          </a:p>
        </c:txPr>
        <c:crossAx val="40898560"/>
        <c:crosses val="autoZero"/>
        <c:crossBetween val="between"/>
      </c:valAx>
    </c:plotArea>
    <c:legend>
      <c:legendPos val="b"/>
      <c:layout>
        <c:manualLayout>
          <c:xMode val="edge"/>
          <c:yMode val="edge"/>
          <c:x val="0.15867754945265988"/>
          <c:y val="0.86280095062120121"/>
          <c:w val="0.68264490109468523"/>
          <c:h val="0.11767626613704071"/>
        </c:manualLayout>
      </c:layout>
      <c:txPr>
        <a:bodyPr/>
        <a:lstStyle/>
        <a:p>
          <a:pPr>
            <a:defRPr b="1"/>
          </a:pPr>
          <a:endParaRPr lang="en-US"/>
        </a:p>
      </c:txPr>
    </c:legend>
    <c:plotVisOnly val="1"/>
    <c:dispBlanksAs val="gap"/>
  </c:chart>
  <c:spPr>
    <a:ln w="12700">
      <a:solidFill>
        <a:schemeClr val="bg1">
          <a:lumMod val="50000"/>
        </a:schemeClr>
      </a:solid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AU"/>
  <c:chart>
    <c:title>
      <c:tx>
        <c:rich>
          <a:bodyPr anchor="t" anchorCtr="1"/>
          <a:lstStyle/>
          <a:p>
            <a:pPr>
              <a:defRPr sz="1000" baseline="0"/>
            </a:pPr>
            <a:r>
              <a:rPr lang="en-AU" sz="1000" baseline="0"/>
              <a:t>Percentage in bands:</a:t>
            </a:r>
          </a:p>
          <a:p>
            <a:pPr>
              <a:defRPr sz="1000" baseline="0"/>
            </a:pPr>
            <a:r>
              <a:rPr lang="en-AU" sz="1000" baseline="0"/>
              <a:t>Year 7 Reading</a:t>
            </a:r>
          </a:p>
        </c:rich>
      </c:tx>
      <c:layout/>
      <c:spPr>
        <a:ln w="0"/>
      </c:spPr>
    </c:title>
    <c:plotArea>
      <c:layout>
        <c:manualLayout>
          <c:layoutTarget val="inner"/>
          <c:xMode val="edge"/>
          <c:yMode val="edge"/>
          <c:x val="0.20106736918392817"/>
          <c:y val="0.15769320247953494"/>
          <c:w val="0.77078564444594666"/>
          <c:h val="0.53550321036297199"/>
        </c:manualLayout>
      </c:layout>
      <c:barChart>
        <c:barDir val="col"/>
        <c:grouping val="clustered"/>
        <c:ser>
          <c:idx val="0"/>
          <c:order val="0"/>
          <c:tx>
            <c:strRef>
              <c:f>'Tables and Graphs'!$M$10:$O$10</c:f>
              <c:strCache>
                <c:ptCount val="1"/>
                <c:pt idx="0">
                  <c:v>Percentage in Bands</c:v>
                </c:pt>
              </c:strCache>
            </c:strRef>
          </c:tx>
          <c:spPr>
            <a:solidFill>
              <a:schemeClr val="accent2">
                <a:lumMod val="60000"/>
                <a:lumOff val="40000"/>
              </a:schemeClr>
            </a:solidFill>
            <a:ln>
              <a:solidFill>
                <a:sysClr val="windowText" lastClr="000000"/>
              </a:solidFill>
            </a:ln>
          </c:spPr>
          <c:cat>
            <c:numRef>
              <c:f>'Tables and Graphs'!$P$8:$U$8</c:f>
              <c:numCache>
                <c:formatCode>General</c:formatCode>
                <c:ptCount val="6"/>
                <c:pt idx="0">
                  <c:v>4</c:v>
                </c:pt>
                <c:pt idx="1">
                  <c:v>5</c:v>
                </c:pt>
                <c:pt idx="2">
                  <c:v>6</c:v>
                </c:pt>
                <c:pt idx="3">
                  <c:v>7</c:v>
                </c:pt>
                <c:pt idx="4">
                  <c:v>8</c:v>
                </c:pt>
                <c:pt idx="5">
                  <c:v>9</c:v>
                </c:pt>
              </c:numCache>
            </c:numRef>
          </c:cat>
          <c:val>
            <c:numRef>
              <c:f>'Tables and Graphs'!$P$14:$U$14</c:f>
              <c:numCache>
                <c:formatCode>0.0</c:formatCode>
                <c:ptCount val="6"/>
                <c:pt idx="0">
                  <c:v>#N/A</c:v>
                </c:pt>
                <c:pt idx="1">
                  <c:v>#N/A</c:v>
                </c:pt>
                <c:pt idx="2">
                  <c:v>#N/A</c:v>
                </c:pt>
                <c:pt idx="3">
                  <c:v>#N/A</c:v>
                </c:pt>
                <c:pt idx="4">
                  <c:v>#N/A</c:v>
                </c:pt>
                <c:pt idx="5">
                  <c:v>#N/A</c:v>
                </c:pt>
              </c:numCache>
            </c:numRef>
          </c:val>
        </c:ser>
        <c:ser>
          <c:idx val="1"/>
          <c:order val="1"/>
          <c:tx>
            <c:strRef>
              <c:f>'Tables and Graphs'!$M$11:$O$11</c:f>
              <c:strCache>
                <c:ptCount val="1"/>
                <c:pt idx="0">
                  <c:v>School Average 2009-2013</c:v>
                </c:pt>
              </c:strCache>
            </c:strRef>
          </c:tx>
          <c:spPr>
            <a:solidFill>
              <a:schemeClr val="accent4">
                <a:lumMod val="60000"/>
                <a:lumOff val="40000"/>
              </a:schemeClr>
            </a:solidFill>
            <a:ln>
              <a:solidFill>
                <a:sysClr val="windowText" lastClr="000000"/>
              </a:solidFill>
            </a:ln>
          </c:spPr>
          <c:cat>
            <c:numRef>
              <c:f>'Tables and Graphs'!$P$8:$U$8</c:f>
              <c:numCache>
                <c:formatCode>General</c:formatCode>
                <c:ptCount val="6"/>
                <c:pt idx="0">
                  <c:v>4</c:v>
                </c:pt>
                <c:pt idx="1">
                  <c:v>5</c:v>
                </c:pt>
                <c:pt idx="2">
                  <c:v>6</c:v>
                </c:pt>
                <c:pt idx="3">
                  <c:v>7</c:v>
                </c:pt>
                <c:pt idx="4">
                  <c:v>8</c:v>
                </c:pt>
                <c:pt idx="5">
                  <c:v>9</c:v>
                </c:pt>
              </c:numCache>
            </c:numRef>
          </c:cat>
          <c:val>
            <c:numRef>
              <c:f>'Tables and Graphs'!$P$15:$U$15</c:f>
              <c:numCache>
                <c:formatCode>0.0</c:formatCode>
                <c:ptCount val="6"/>
                <c:pt idx="0">
                  <c:v>0</c:v>
                </c:pt>
                <c:pt idx="1">
                  <c:v>0</c:v>
                </c:pt>
                <c:pt idx="2">
                  <c:v>0</c:v>
                </c:pt>
                <c:pt idx="3">
                  <c:v>0</c:v>
                </c:pt>
                <c:pt idx="4">
                  <c:v>0</c:v>
                </c:pt>
                <c:pt idx="5">
                  <c:v>0</c:v>
                </c:pt>
              </c:numCache>
            </c:numRef>
          </c:val>
        </c:ser>
        <c:ser>
          <c:idx val="2"/>
          <c:order val="2"/>
          <c:tx>
            <c:strRef>
              <c:f>'Tables and Graphs'!$M$12:$O$12</c:f>
              <c:strCache>
                <c:ptCount val="1"/>
                <c:pt idx="0">
                  <c:v>SSG % in Band 2013</c:v>
                </c:pt>
              </c:strCache>
            </c:strRef>
          </c:tx>
          <c:spPr>
            <a:solidFill>
              <a:schemeClr val="accent3">
                <a:lumMod val="60000"/>
                <a:lumOff val="40000"/>
              </a:schemeClr>
            </a:solidFill>
            <a:ln>
              <a:solidFill>
                <a:sysClr val="windowText" lastClr="000000"/>
              </a:solidFill>
            </a:ln>
          </c:spPr>
          <c:cat>
            <c:numRef>
              <c:f>'Tables and Graphs'!$P$8:$U$8</c:f>
              <c:numCache>
                <c:formatCode>General</c:formatCode>
                <c:ptCount val="6"/>
                <c:pt idx="0">
                  <c:v>4</c:v>
                </c:pt>
                <c:pt idx="1">
                  <c:v>5</c:v>
                </c:pt>
                <c:pt idx="2">
                  <c:v>6</c:v>
                </c:pt>
                <c:pt idx="3">
                  <c:v>7</c:v>
                </c:pt>
                <c:pt idx="4">
                  <c:v>8</c:v>
                </c:pt>
                <c:pt idx="5">
                  <c:v>9</c:v>
                </c:pt>
              </c:numCache>
            </c:numRef>
          </c:cat>
          <c:val>
            <c:numRef>
              <c:f>'Tables and Graphs'!$P$12:$U$12</c:f>
              <c:numCache>
                <c:formatCode>0.0</c:formatCode>
                <c:ptCount val="6"/>
                <c:pt idx="0">
                  <c:v>18.600000000000001</c:v>
                </c:pt>
                <c:pt idx="1">
                  <c:v>33.9</c:v>
                </c:pt>
                <c:pt idx="2">
                  <c:v>25.7</c:v>
                </c:pt>
                <c:pt idx="3">
                  <c:v>14.5</c:v>
                </c:pt>
                <c:pt idx="4">
                  <c:v>5.7</c:v>
                </c:pt>
                <c:pt idx="5">
                  <c:v>1.7</c:v>
                </c:pt>
              </c:numCache>
            </c:numRef>
          </c:val>
        </c:ser>
        <c:ser>
          <c:idx val="3"/>
          <c:order val="3"/>
          <c:tx>
            <c:strRef>
              <c:f>'Tables and Graphs'!$M$13:$O$13</c:f>
              <c:strCache>
                <c:ptCount val="1"/>
                <c:pt idx="0">
                  <c:v>State DEC % in Band 2013</c:v>
                </c:pt>
              </c:strCache>
            </c:strRef>
          </c:tx>
          <c:spPr>
            <a:solidFill>
              <a:schemeClr val="tx2">
                <a:lumMod val="40000"/>
                <a:lumOff val="60000"/>
              </a:schemeClr>
            </a:solidFill>
            <a:ln>
              <a:solidFill>
                <a:sysClr val="windowText" lastClr="000000"/>
              </a:solidFill>
            </a:ln>
          </c:spPr>
          <c:cat>
            <c:numRef>
              <c:f>'Tables and Graphs'!$P$8:$U$8</c:f>
              <c:numCache>
                <c:formatCode>General</c:formatCode>
                <c:ptCount val="6"/>
                <c:pt idx="0">
                  <c:v>4</c:v>
                </c:pt>
                <c:pt idx="1">
                  <c:v>5</c:v>
                </c:pt>
                <c:pt idx="2">
                  <c:v>6</c:v>
                </c:pt>
                <c:pt idx="3">
                  <c:v>7</c:v>
                </c:pt>
                <c:pt idx="4">
                  <c:v>8</c:v>
                </c:pt>
                <c:pt idx="5">
                  <c:v>9</c:v>
                </c:pt>
              </c:numCache>
            </c:numRef>
          </c:cat>
          <c:val>
            <c:numRef>
              <c:f>'Tables and Graphs'!$P$13:$U$13</c:f>
              <c:numCache>
                <c:formatCode>0.0</c:formatCode>
                <c:ptCount val="6"/>
                <c:pt idx="0">
                  <c:v>6.6</c:v>
                </c:pt>
                <c:pt idx="1">
                  <c:v>17.8</c:v>
                </c:pt>
                <c:pt idx="2">
                  <c:v>25.9</c:v>
                </c:pt>
                <c:pt idx="3">
                  <c:v>22.5</c:v>
                </c:pt>
                <c:pt idx="4">
                  <c:v>17</c:v>
                </c:pt>
                <c:pt idx="5">
                  <c:v>10.200000000000001</c:v>
                </c:pt>
              </c:numCache>
            </c:numRef>
          </c:val>
        </c:ser>
        <c:axId val="40955904"/>
        <c:axId val="40957824"/>
      </c:barChart>
      <c:catAx>
        <c:axId val="40955904"/>
        <c:scaling>
          <c:orientation val="minMax"/>
        </c:scaling>
        <c:axPos val="b"/>
        <c:title>
          <c:tx>
            <c:rich>
              <a:bodyPr/>
              <a:lstStyle/>
              <a:p>
                <a:pPr>
                  <a:defRPr/>
                </a:pPr>
                <a:r>
                  <a:rPr lang="en-AU"/>
                  <a:t>Bands</a:t>
                </a:r>
              </a:p>
            </c:rich>
          </c:tx>
          <c:layout>
            <c:manualLayout>
              <c:xMode val="edge"/>
              <c:yMode val="edge"/>
              <c:x val="0.45248023133756127"/>
              <c:y val="0.75714741837084676"/>
            </c:manualLayout>
          </c:layout>
        </c:title>
        <c:numFmt formatCode="General" sourceLinked="1"/>
        <c:tickLblPos val="nextTo"/>
        <c:txPr>
          <a:bodyPr/>
          <a:lstStyle/>
          <a:p>
            <a:pPr>
              <a:defRPr b="0"/>
            </a:pPr>
            <a:endParaRPr lang="en-US"/>
          </a:p>
        </c:txPr>
        <c:crossAx val="40957824"/>
        <c:crossesAt val="0"/>
        <c:auto val="1"/>
        <c:lblAlgn val="ctr"/>
        <c:lblOffset val="100"/>
      </c:catAx>
      <c:valAx>
        <c:axId val="40957824"/>
        <c:scaling>
          <c:orientation val="minMax"/>
          <c:min val="0"/>
        </c:scaling>
        <c:axPos val="l"/>
        <c:majorGridlines/>
        <c:title>
          <c:tx>
            <c:rich>
              <a:bodyPr rot="-5400000" vert="horz"/>
              <a:lstStyle/>
              <a:p>
                <a:pPr>
                  <a:defRPr/>
                </a:pPr>
                <a:r>
                  <a:rPr lang="en-AU"/>
                  <a:t>Percentage</a:t>
                </a:r>
                <a:r>
                  <a:rPr lang="en-AU" baseline="0"/>
                  <a:t> of students</a:t>
                </a:r>
                <a:endParaRPr lang="en-AU"/>
              </a:p>
            </c:rich>
          </c:tx>
          <c:layout/>
        </c:title>
        <c:numFmt formatCode="0" sourceLinked="0"/>
        <c:tickLblPos val="nextTo"/>
        <c:txPr>
          <a:bodyPr/>
          <a:lstStyle/>
          <a:p>
            <a:pPr>
              <a:defRPr b="0"/>
            </a:pPr>
            <a:endParaRPr lang="en-US"/>
          </a:p>
        </c:txPr>
        <c:crossAx val="40955904"/>
        <c:crosses val="autoZero"/>
        <c:crossBetween val="between"/>
      </c:valAx>
    </c:plotArea>
    <c:legend>
      <c:legendPos val="b"/>
      <c:layout>
        <c:manualLayout>
          <c:xMode val="edge"/>
          <c:yMode val="edge"/>
          <c:x val="0.20301028378875341"/>
          <c:y val="0.81347121175359571"/>
          <c:w val="0.68780227074519695"/>
          <c:h val="0.1806778830784749"/>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sz="1050" baseline="0"/>
            </a:pPr>
            <a:r>
              <a:rPr lang="en-AU" sz="1050" baseline="0"/>
              <a:t>Enrolments 7 - 12</a:t>
            </a:r>
          </a:p>
        </c:rich>
      </c:tx>
      <c:layout/>
    </c:title>
    <c:plotArea>
      <c:layout>
        <c:manualLayout>
          <c:layoutTarget val="inner"/>
          <c:xMode val="edge"/>
          <c:yMode val="edge"/>
          <c:x val="0.19968527494730298"/>
          <c:y val="0.16781902980960153"/>
          <c:w val="0.75919324182993841"/>
          <c:h val="0.55309096190889762"/>
        </c:manualLayout>
      </c:layout>
      <c:barChart>
        <c:barDir val="col"/>
        <c:grouping val="stacked"/>
        <c:ser>
          <c:idx val="0"/>
          <c:order val="0"/>
          <c:tx>
            <c:strRef>
              <c:f>'Tables and Graphs'!$DV$6</c:f>
              <c:strCache>
                <c:ptCount val="1"/>
                <c:pt idx="0">
                  <c:v>Male</c:v>
                </c:pt>
              </c:strCache>
            </c:strRef>
          </c:tx>
          <c:spPr>
            <a:solidFill>
              <a:schemeClr val="accent1">
                <a:lumMod val="60000"/>
                <a:lumOff val="40000"/>
              </a:schemeClr>
            </a:solidFill>
            <a:ln>
              <a:solidFill>
                <a:schemeClr val="tx1"/>
              </a:solidFill>
            </a:ln>
          </c:spPr>
          <c:cat>
            <c:numRef>
              <c:f>'Tables and Graphs'!$DW$5:$EC$5</c:f>
              <c:numCache>
                <c:formatCode>General</c:formatCode>
                <c:ptCount val="7"/>
                <c:pt idx="0">
                  <c:v>2007</c:v>
                </c:pt>
                <c:pt idx="1">
                  <c:v>2008</c:v>
                </c:pt>
                <c:pt idx="2">
                  <c:v>2009</c:v>
                </c:pt>
                <c:pt idx="3">
                  <c:v>2010</c:v>
                </c:pt>
                <c:pt idx="4">
                  <c:v>2011</c:v>
                </c:pt>
                <c:pt idx="5">
                  <c:v>2012</c:v>
                </c:pt>
                <c:pt idx="6">
                  <c:v>2013</c:v>
                </c:pt>
              </c:numCache>
            </c:numRef>
          </c:cat>
          <c:val>
            <c:numRef>
              <c:f>'Tables and Graphs'!$DW$6:$EC$6</c:f>
              <c:numCache>
                <c:formatCode>0</c:formatCode>
                <c:ptCount val="7"/>
                <c:pt idx="0">
                  <c:v>12</c:v>
                </c:pt>
                <c:pt idx="1">
                  <c:v>11</c:v>
                </c:pt>
                <c:pt idx="2">
                  <c:v>11</c:v>
                </c:pt>
                <c:pt idx="3">
                  <c:v>8</c:v>
                </c:pt>
                <c:pt idx="4">
                  <c:v>11</c:v>
                </c:pt>
                <c:pt idx="5">
                  <c:v>11</c:v>
                </c:pt>
                <c:pt idx="6">
                  <c:v>14</c:v>
                </c:pt>
              </c:numCache>
            </c:numRef>
          </c:val>
        </c:ser>
        <c:ser>
          <c:idx val="1"/>
          <c:order val="1"/>
          <c:tx>
            <c:strRef>
              <c:f>'Tables and Graphs'!$DV$7</c:f>
              <c:strCache>
                <c:ptCount val="1"/>
                <c:pt idx="0">
                  <c:v>Female</c:v>
                </c:pt>
              </c:strCache>
            </c:strRef>
          </c:tx>
          <c:spPr>
            <a:solidFill>
              <a:schemeClr val="accent2">
                <a:lumMod val="60000"/>
                <a:lumOff val="40000"/>
              </a:schemeClr>
            </a:solidFill>
            <a:ln>
              <a:solidFill>
                <a:schemeClr val="tx1"/>
              </a:solidFill>
            </a:ln>
          </c:spPr>
          <c:cat>
            <c:numRef>
              <c:f>'Tables and Graphs'!$DW$5:$EC$5</c:f>
              <c:numCache>
                <c:formatCode>General</c:formatCode>
                <c:ptCount val="7"/>
                <c:pt idx="0">
                  <c:v>2007</c:v>
                </c:pt>
                <c:pt idx="1">
                  <c:v>2008</c:v>
                </c:pt>
                <c:pt idx="2">
                  <c:v>2009</c:v>
                </c:pt>
                <c:pt idx="3">
                  <c:v>2010</c:v>
                </c:pt>
                <c:pt idx="4">
                  <c:v>2011</c:v>
                </c:pt>
                <c:pt idx="5">
                  <c:v>2012</c:v>
                </c:pt>
                <c:pt idx="6">
                  <c:v>2013</c:v>
                </c:pt>
              </c:numCache>
            </c:numRef>
          </c:cat>
          <c:val>
            <c:numRef>
              <c:f>'Tables and Graphs'!$DW$7:$EC$7</c:f>
              <c:numCache>
                <c:formatCode>0</c:formatCode>
                <c:ptCount val="7"/>
                <c:pt idx="0">
                  <c:v>16</c:v>
                </c:pt>
                <c:pt idx="1">
                  <c:v>14</c:v>
                </c:pt>
                <c:pt idx="2">
                  <c:v>6</c:v>
                </c:pt>
                <c:pt idx="3">
                  <c:v>20</c:v>
                </c:pt>
                <c:pt idx="4">
                  <c:v>17</c:v>
                </c:pt>
                <c:pt idx="5">
                  <c:v>15</c:v>
                </c:pt>
                <c:pt idx="6">
                  <c:v>15</c:v>
                </c:pt>
              </c:numCache>
            </c:numRef>
          </c:val>
        </c:ser>
        <c:overlap val="100"/>
        <c:axId val="99847552"/>
        <c:axId val="100558336"/>
      </c:barChart>
      <c:catAx>
        <c:axId val="99847552"/>
        <c:scaling>
          <c:orientation val="minMax"/>
        </c:scaling>
        <c:axPos val="b"/>
        <c:title>
          <c:tx>
            <c:rich>
              <a:bodyPr/>
              <a:lstStyle/>
              <a:p>
                <a:pPr>
                  <a:defRPr/>
                </a:pPr>
                <a:r>
                  <a:rPr lang="en-AU"/>
                  <a:t>Year</a:t>
                </a:r>
              </a:p>
            </c:rich>
          </c:tx>
          <c:layout>
            <c:manualLayout>
              <c:xMode val="edge"/>
              <c:yMode val="edge"/>
              <c:x val="0.54224657186720027"/>
              <c:y val="0.80789617172593198"/>
            </c:manualLayout>
          </c:layout>
        </c:title>
        <c:numFmt formatCode="General" sourceLinked="1"/>
        <c:tickLblPos val="nextTo"/>
        <c:txPr>
          <a:bodyPr/>
          <a:lstStyle/>
          <a:p>
            <a:pPr>
              <a:defRPr sz="1000" b="0"/>
            </a:pPr>
            <a:endParaRPr lang="en-US"/>
          </a:p>
        </c:txPr>
        <c:crossAx val="100558336"/>
        <c:crosses val="autoZero"/>
        <c:auto val="1"/>
        <c:lblAlgn val="ctr"/>
        <c:lblOffset val="100"/>
      </c:catAx>
      <c:valAx>
        <c:axId val="100558336"/>
        <c:scaling>
          <c:orientation val="minMax"/>
          <c:min val="0"/>
        </c:scaling>
        <c:axPos val="l"/>
        <c:majorGridlines/>
        <c:title>
          <c:tx>
            <c:rich>
              <a:bodyPr rot="-5400000" vert="horz"/>
              <a:lstStyle/>
              <a:p>
                <a:pPr>
                  <a:defRPr sz="1100" baseline="0"/>
                </a:pPr>
                <a:r>
                  <a:rPr lang="en-AU" sz="1100" baseline="0"/>
                  <a:t>Students</a:t>
                </a:r>
              </a:p>
            </c:rich>
          </c:tx>
          <c:layout>
            <c:manualLayout>
              <c:xMode val="edge"/>
              <c:yMode val="edge"/>
              <c:x val="3.4113442235192949E-2"/>
              <c:y val="0.3227180814294402"/>
            </c:manualLayout>
          </c:layout>
        </c:title>
        <c:numFmt formatCode="0" sourceLinked="1"/>
        <c:tickLblPos val="nextTo"/>
        <c:txPr>
          <a:bodyPr/>
          <a:lstStyle/>
          <a:p>
            <a:pPr>
              <a:defRPr b="0"/>
            </a:pPr>
            <a:endParaRPr lang="en-US"/>
          </a:p>
        </c:txPr>
        <c:crossAx val="99847552"/>
        <c:crosses val="autoZero"/>
        <c:crossBetween val="between"/>
      </c:valAx>
    </c:plotArea>
    <c:legend>
      <c:legendPos val="b"/>
      <c:layout>
        <c:manualLayout>
          <c:xMode val="edge"/>
          <c:yMode val="edge"/>
          <c:x val="0.33253623858720938"/>
          <c:y val="0.8886990368947274"/>
          <c:w val="0.38758262251527964"/>
          <c:h val="6.3050184991936514E-2"/>
        </c:manualLayout>
      </c:layout>
      <c:txPr>
        <a:bodyPr/>
        <a:lstStyle/>
        <a:p>
          <a:pPr>
            <a:defRPr sz="1000" b="1" baseline="0"/>
          </a:pPr>
          <a:endParaRPr lang="en-US"/>
        </a:p>
      </c:txPr>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AU"/>
  <c:chart>
    <c:title>
      <c:tx>
        <c:rich>
          <a:bodyPr anchor="t" anchorCtr="1"/>
          <a:lstStyle/>
          <a:p>
            <a:pPr>
              <a:defRPr sz="1000" baseline="0"/>
            </a:pPr>
            <a:r>
              <a:rPr lang="en-AU" sz="1000" baseline="0"/>
              <a:t>Percentage in bands:</a:t>
            </a:r>
          </a:p>
          <a:p>
            <a:pPr>
              <a:defRPr sz="1000" baseline="0"/>
            </a:pPr>
            <a:r>
              <a:rPr lang="en-AU" sz="1000" baseline="0"/>
              <a:t>Year 7 Numeracy</a:t>
            </a:r>
          </a:p>
        </c:rich>
      </c:tx>
      <c:layout/>
      <c:spPr>
        <a:ln w="0"/>
      </c:spPr>
    </c:title>
    <c:plotArea>
      <c:layout>
        <c:manualLayout>
          <c:layoutTarget val="inner"/>
          <c:xMode val="edge"/>
          <c:yMode val="edge"/>
          <c:x val="0.20106736918392837"/>
          <c:y val="0.15769320247953494"/>
          <c:w val="0.77078564444594733"/>
          <c:h val="0.53933584899283049"/>
        </c:manualLayout>
      </c:layout>
      <c:barChart>
        <c:barDir val="col"/>
        <c:grouping val="clustered"/>
        <c:ser>
          <c:idx val="0"/>
          <c:order val="0"/>
          <c:tx>
            <c:strRef>
              <c:f>'Tables and Graphs'!$M$23:$O$23</c:f>
              <c:strCache>
                <c:ptCount val="1"/>
                <c:pt idx="0">
                  <c:v>Percentage in Bands</c:v>
                </c:pt>
              </c:strCache>
            </c:strRef>
          </c:tx>
          <c:spPr>
            <a:solidFill>
              <a:schemeClr val="accent2">
                <a:lumMod val="60000"/>
                <a:lumOff val="40000"/>
              </a:schemeClr>
            </a:solidFill>
            <a:ln>
              <a:solidFill>
                <a:sysClr val="windowText" lastClr="000000"/>
              </a:solidFill>
            </a:ln>
          </c:spPr>
          <c:cat>
            <c:numRef>
              <c:f>'Tables and Graphs'!$P$21:$U$21</c:f>
              <c:numCache>
                <c:formatCode>0</c:formatCode>
                <c:ptCount val="6"/>
                <c:pt idx="0">
                  <c:v>4</c:v>
                </c:pt>
                <c:pt idx="1">
                  <c:v>5</c:v>
                </c:pt>
                <c:pt idx="2">
                  <c:v>6</c:v>
                </c:pt>
                <c:pt idx="3">
                  <c:v>7</c:v>
                </c:pt>
                <c:pt idx="4">
                  <c:v>8</c:v>
                </c:pt>
                <c:pt idx="5">
                  <c:v>9</c:v>
                </c:pt>
              </c:numCache>
            </c:numRef>
          </c:cat>
          <c:val>
            <c:numRef>
              <c:f>'Tables and Graphs'!$P$27:$U$27</c:f>
              <c:numCache>
                <c:formatCode>0.0</c:formatCode>
                <c:ptCount val="6"/>
                <c:pt idx="0">
                  <c:v>#N/A</c:v>
                </c:pt>
                <c:pt idx="1">
                  <c:v>#N/A</c:v>
                </c:pt>
                <c:pt idx="2">
                  <c:v>#N/A</c:v>
                </c:pt>
                <c:pt idx="3">
                  <c:v>#N/A</c:v>
                </c:pt>
                <c:pt idx="4">
                  <c:v>#N/A</c:v>
                </c:pt>
                <c:pt idx="5">
                  <c:v>#N/A</c:v>
                </c:pt>
              </c:numCache>
            </c:numRef>
          </c:val>
        </c:ser>
        <c:ser>
          <c:idx val="1"/>
          <c:order val="1"/>
          <c:tx>
            <c:strRef>
              <c:f>'Tables and Graphs'!$M$24</c:f>
              <c:strCache>
                <c:ptCount val="1"/>
                <c:pt idx="0">
                  <c:v>School Average 2009-2013</c:v>
                </c:pt>
              </c:strCache>
            </c:strRef>
          </c:tx>
          <c:spPr>
            <a:solidFill>
              <a:schemeClr val="accent4">
                <a:lumMod val="60000"/>
                <a:lumOff val="40000"/>
              </a:schemeClr>
            </a:solidFill>
            <a:ln>
              <a:solidFill>
                <a:prstClr val="black"/>
              </a:solidFill>
            </a:ln>
          </c:spPr>
          <c:cat>
            <c:numRef>
              <c:f>'Tables and Graphs'!$P$21:$U$21</c:f>
              <c:numCache>
                <c:formatCode>0</c:formatCode>
                <c:ptCount val="6"/>
                <c:pt idx="0">
                  <c:v>4</c:v>
                </c:pt>
                <c:pt idx="1">
                  <c:v>5</c:v>
                </c:pt>
                <c:pt idx="2">
                  <c:v>6</c:v>
                </c:pt>
                <c:pt idx="3">
                  <c:v>7</c:v>
                </c:pt>
                <c:pt idx="4">
                  <c:v>8</c:v>
                </c:pt>
                <c:pt idx="5">
                  <c:v>9</c:v>
                </c:pt>
              </c:numCache>
            </c:numRef>
          </c:cat>
          <c:val>
            <c:numRef>
              <c:f>'Tables and Graphs'!$P$28:$U$28</c:f>
              <c:numCache>
                <c:formatCode>0.0</c:formatCode>
                <c:ptCount val="6"/>
                <c:pt idx="0">
                  <c:v>#N/A</c:v>
                </c:pt>
                <c:pt idx="1">
                  <c:v>#N/A</c:v>
                </c:pt>
                <c:pt idx="2">
                  <c:v>#N/A</c:v>
                </c:pt>
                <c:pt idx="3">
                  <c:v>#N/A</c:v>
                </c:pt>
                <c:pt idx="4">
                  <c:v>#N/A</c:v>
                </c:pt>
                <c:pt idx="5">
                  <c:v>#N/A</c:v>
                </c:pt>
              </c:numCache>
            </c:numRef>
          </c:val>
        </c:ser>
        <c:ser>
          <c:idx val="2"/>
          <c:order val="2"/>
          <c:tx>
            <c:strRef>
              <c:f>'Tables and Graphs'!$M$25</c:f>
              <c:strCache>
                <c:ptCount val="1"/>
                <c:pt idx="0">
                  <c:v>SSG % in Band 2013</c:v>
                </c:pt>
              </c:strCache>
            </c:strRef>
          </c:tx>
          <c:spPr>
            <a:solidFill>
              <a:schemeClr val="accent3">
                <a:lumMod val="60000"/>
                <a:lumOff val="40000"/>
              </a:schemeClr>
            </a:solidFill>
            <a:ln>
              <a:solidFill>
                <a:sysClr val="windowText" lastClr="000000"/>
              </a:solidFill>
            </a:ln>
          </c:spPr>
          <c:cat>
            <c:numRef>
              <c:f>'Tables and Graphs'!$P$21:$U$21</c:f>
              <c:numCache>
                <c:formatCode>0</c:formatCode>
                <c:ptCount val="6"/>
                <c:pt idx="0">
                  <c:v>4</c:v>
                </c:pt>
                <c:pt idx="1">
                  <c:v>5</c:v>
                </c:pt>
                <c:pt idx="2">
                  <c:v>6</c:v>
                </c:pt>
                <c:pt idx="3">
                  <c:v>7</c:v>
                </c:pt>
                <c:pt idx="4">
                  <c:v>8</c:v>
                </c:pt>
                <c:pt idx="5">
                  <c:v>9</c:v>
                </c:pt>
              </c:numCache>
            </c:numRef>
          </c:cat>
          <c:val>
            <c:numRef>
              <c:f>'Tables and Graphs'!$P$25:$U$25</c:f>
              <c:numCache>
                <c:formatCode>0.0</c:formatCode>
                <c:ptCount val="6"/>
                <c:pt idx="0">
                  <c:v>13.5</c:v>
                </c:pt>
                <c:pt idx="1">
                  <c:v>40.300000000000004</c:v>
                </c:pt>
                <c:pt idx="2">
                  <c:v>26.4</c:v>
                </c:pt>
                <c:pt idx="3">
                  <c:v>14.2</c:v>
                </c:pt>
                <c:pt idx="4">
                  <c:v>4.5999999999999996</c:v>
                </c:pt>
                <c:pt idx="5">
                  <c:v>1.1000000000000001</c:v>
                </c:pt>
              </c:numCache>
            </c:numRef>
          </c:val>
        </c:ser>
        <c:ser>
          <c:idx val="3"/>
          <c:order val="3"/>
          <c:tx>
            <c:strRef>
              <c:f>'Tables and Graphs'!$M$26</c:f>
              <c:strCache>
                <c:ptCount val="1"/>
                <c:pt idx="0">
                  <c:v>State DEC % in Band 2013</c:v>
                </c:pt>
              </c:strCache>
            </c:strRef>
          </c:tx>
          <c:spPr>
            <a:solidFill>
              <a:schemeClr val="tx2">
                <a:lumMod val="40000"/>
                <a:lumOff val="60000"/>
              </a:schemeClr>
            </a:solidFill>
            <a:ln>
              <a:solidFill>
                <a:sysClr val="windowText" lastClr="000000"/>
              </a:solidFill>
            </a:ln>
          </c:spPr>
          <c:cat>
            <c:numRef>
              <c:f>'Tables and Graphs'!$P$21:$U$21</c:f>
              <c:numCache>
                <c:formatCode>0</c:formatCode>
                <c:ptCount val="6"/>
                <c:pt idx="0">
                  <c:v>4</c:v>
                </c:pt>
                <c:pt idx="1">
                  <c:v>5</c:v>
                </c:pt>
                <c:pt idx="2">
                  <c:v>6</c:v>
                </c:pt>
                <c:pt idx="3">
                  <c:v>7</c:v>
                </c:pt>
                <c:pt idx="4">
                  <c:v>8</c:v>
                </c:pt>
                <c:pt idx="5">
                  <c:v>9</c:v>
                </c:pt>
              </c:numCache>
            </c:numRef>
          </c:cat>
          <c:val>
            <c:numRef>
              <c:f>'Tables and Graphs'!$P$26:$U$26</c:f>
              <c:numCache>
                <c:formatCode>0.0</c:formatCode>
                <c:ptCount val="6"/>
                <c:pt idx="0">
                  <c:v>4</c:v>
                </c:pt>
                <c:pt idx="1">
                  <c:v>20.6</c:v>
                </c:pt>
                <c:pt idx="2">
                  <c:v>26.6</c:v>
                </c:pt>
                <c:pt idx="3">
                  <c:v>21.8</c:v>
                </c:pt>
                <c:pt idx="4">
                  <c:v>13.2</c:v>
                </c:pt>
                <c:pt idx="5">
                  <c:v>13.9</c:v>
                </c:pt>
              </c:numCache>
            </c:numRef>
          </c:val>
        </c:ser>
        <c:axId val="40743296"/>
        <c:axId val="40745216"/>
      </c:barChart>
      <c:catAx>
        <c:axId val="40743296"/>
        <c:scaling>
          <c:orientation val="minMax"/>
        </c:scaling>
        <c:axPos val="b"/>
        <c:title>
          <c:tx>
            <c:rich>
              <a:bodyPr/>
              <a:lstStyle/>
              <a:p>
                <a:pPr>
                  <a:defRPr/>
                </a:pPr>
                <a:r>
                  <a:rPr lang="en-AU"/>
                  <a:t>Bands</a:t>
                </a:r>
              </a:p>
            </c:rich>
          </c:tx>
          <c:layout>
            <c:manualLayout>
              <c:xMode val="edge"/>
              <c:yMode val="edge"/>
              <c:x val="0.45248008526356137"/>
              <c:y val="0.76481269563055065"/>
            </c:manualLayout>
          </c:layout>
        </c:title>
        <c:numFmt formatCode="0" sourceLinked="1"/>
        <c:tickLblPos val="nextTo"/>
        <c:txPr>
          <a:bodyPr/>
          <a:lstStyle/>
          <a:p>
            <a:pPr>
              <a:defRPr b="0"/>
            </a:pPr>
            <a:endParaRPr lang="en-US"/>
          </a:p>
        </c:txPr>
        <c:crossAx val="40745216"/>
        <c:crosses val="autoZero"/>
        <c:auto val="1"/>
        <c:lblAlgn val="ctr"/>
        <c:lblOffset val="100"/>
      </c:catAx>
      <c:valAx>
        <c:axId val="40745216"/>
        <c:scaling>
          <c:orientation val="minMax"/>
          <c:min val="0"/>
        </c:scaling>
        <c:axPos val="l"/>
        <c:majorGridlines/>
        <c:title>
          <c:tx>
            <c:rich>
              <a:bodyPr rot="-5400000" vert="horz"/>
              <a:lstStyle/>
              <a:p>
                <a:pPr>
                  <a:defRPr/>
                </a:pPr>
                <a:r>
                  <a:rPr lang="en-AU"/>
                  <a:t>Percentage</a:t>
                </a:r>
                <a:r>
                  <a:rPr lang="en-AU" baseline="0"/>
                  <a:t> of students</a:t>
                </a:r>
                <a:endParaRPr lang="en-AU"/>
              </a:p>
            </c:rich>
          </c:tx>
          <c:layout/>
        </c:title>
        <c:numFmt formatCode="0" sourceLinked="0"/>
        <c:tickLblPos val="nextTo"/>
        <c:txPr>
          <a:bodyPr/>
          <a:lstStyle/>
          <a:p>
            <a:pPr>
              <a:defRPr b="0"/>
            </a:pPr>
            <a:endParaRPr lang="en-US"/>
          </a:p>
        </c:txPr>
        <c:crossAx val="40743296"/>
        <c:crosses val="autoZero"/>
        <c:crossBetween val="between"/>
      </c:valAx>
    </c:plotArea>
    <c:legend>
      <c:legendPos val="b"/>
      <c:layout>
        <c:manualLayout>
          <c:xMode val="edge"/>
          <c:yMode val="edge"/>
          <c:x val="0.25934826808620781"/>
          <c:y val="0.8173041521660146"/>
          <c:w val="0.56496026024915902"/>
          <c:h val="0.17602189653534894"/>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AU"/>
  <c:chart>
    <c:title>
      <c:tx>
        <c:rich>
          <a:bodyPr anchor="t" anchorCtr="1"/>
          <a:lstStyle/>
          <a:p>
            <a:pPr>
              <a:defRPr sz="1000" baseline="0"/>
            </a:pPr>
            <a:r>
              <a:rPr lang="en-AU" sz="1000" baseline="0"/>
              <a:t>Percentage in bands:</a:t>
            </a:r>
          </a:p>
          <a:p>
            <a:pPr>
              <a:defRPr sz="1000" baseline="0"/>
            </a:pPr>
            <a:r>
              <a:rPr lang="en-AU" sz="1000" baseline="0"/>
              <a:t>Year 7 Spelling</a:t>
            </a:r>
          </a:p>
        </c:rich>
      </c:tx>
      <c:layout/>
      <c:spPr>
        <a:ln w="0"/>
      </c:spPr>
    </c:title>
    <c:plotArea>
      <c:layout>
        <c:manualLayout>
          <c:layoutTarget val="inner"/>
          <c:xMode val="edge"/>
          <c:yMode val="edge"/>
          <c:x val="0.20106736918392826"/>
          <c:y val="0.15769320247953494"/>
          <c:w val="0.77078564444594688"/>
          <c:h val="0.53167057173311361"/>
        </c:manualLayout>
      </c:layout>
      <c:barChart>
        <c:barDir val="col"/>
        <c:grouping val="clustered"/>
        <c:ser>
          <c:idx val="0"/>
          <c:order val="0"/>
          <c:tx>
            <c:strRef>
              <c:f>'Tables and Graphs'!$Y$10:$AA$10</c:f>
              <c:strCache>
                <c:ptCount val="1"/>
                <c:pt idx="0">
                  <c:v>Percentage in Bands</c:v>
                </c:pt>
              </c:strCache>
            </c:strRef>
          </c:tx>
          <c:spPr>
            <a:solidFill>
              <a:schemeClr val="accent2">
                <a:lumMod val="60000"/>
                <a:lumOff val="40000"/>
              </a:schemeClr>
            </a:solidFill>
            <a:ln>
              <a:solidFill>
                <a:sysClr val="windowText" lastClr="000000"/>
              </a:solidFill>
            </a:ln>
          </c:spPr>
          <c:cat>
            <c:numRef>
              <c:f>'Tables and Graphs'!$AB$8:$AG$8</c:f>
              <c:numCache>
                <c:formatCode>General</c:formatCode>
                <c:ptCount val="6"/>
                <c:pt idx="0">
                  <c:v>4</c:v>
                </c:pt>
                <c:pt idx="1">
                  <c:v>5</c:v>
                </c:pt>
                <c:pt idx="2">
                  <c:v>6</c:v>
                </c:pt>
                <c:pt idx="3">
                  <c:v>7</c:v>
                </c:pt>
                <c:pt idx="4">
                  <c:v>8</c:v>
                </c:pt>
                <c:pt idx="5">
                  <c:v>9</c:v>
                </c:pt>
              </c:numCache>
            </c:numRef>
          </c:cat>
          <c:val>
            <c:numRef>
              <c:f>'Tables and Graphs'!$AB$14:$AG$14</c:f>
              <c:numCache>
                <c:formatCode>0.0</c:formatCode>
                <c:ptCount val="6"/>
                <c:pt idx="0">
                  <c:v>#N/A</c:v>
                </c:pt>
                <c:pt idx="1">
                  <c:v>#N/A</c:v>
                </c:pt>
                <c:pt idx="2">
                  <c:v>#N/A</c:v>
                </c:pt>
                <c:pt idx="3">
                  <c:v>#N/A</c:v>
                </c:pt>
                <c:pt idx="4">
                  <c:v>#N/A</c:v>
                </c:pt>
                <c:pt idx="5">
                  <c:v>#N/A</c:v>
                </c:pt>
              </c:numCache>
            </c:numRef>
          </c:val>
        </c:ser>
        <c:ser>
          <c:idx val="1"/>
          <c:order val="1"/>
          <c:tx>
            <c:strRef>
              <c:f>'Tables and Graphs'!$Y$11:$AA$11</c:f>
              <c:strCache>
                <c:ptCount val="1"/>
                <c:pt idx="0">
                  <c:v>School Average 2009-2013</c:v>
                </c:pt>
              </c:strCache>
            </c:strRef>
          </c:tx>
          <c:spPr>
            <a:solidFill>
              <a:schemeClr val="accent4">
                <a:lumMod val="60000"/>
                <a:lumOff val="40000"/>
              </a:schemeClr>
            </a:solidFill>
            <a:ln>
              <a:solidFill>
                <a:sysClr val="windowText" lastClr="000000"/>
              </a:solidFill>
            </a:ln>
          </c:spPr>
          <c:cat>
            <c:numRef>
              <c:f>'Tables and Graphs'!$AB$8:$AG$8</c:f>
              <c:numCache>
                <c:formatCode>General</c:formatCode>
                <c:ptCount val="6"/>
                <c:pt idx="0">
                  <c:v>4</c:v>
                </c:pt>
                <c:pt idx="1">
                  <c:v>5</c:v>
                </c:pt>
                <c:pt idx="2">
                  <c:v>6</c:v>
                </c:pt>
                <c:pt idx="3">
                  <c:v>7</c:v>
                </c:pt>
                <c:pt idx="4">
                  <c:v>8</c:v>
                </c:pt>
                <c:pt idx="5">
                  <c:v>9</c:v>
                </c:pt>
              </c:numCache>
            </c:numRef>
          </c:cat>
          <c:val>
            <c:numRef>
              <c:f>'Tables and Graphs'!$AB$15:$AG$15</c:f>
              <c:numCache>
                <c:formatCode>0.0</c:formatCode>
                <c:ptCount val="6"/>
                <c:pt idx="0">
                  <c:v>0</c:v>
                </c:pt>
                <c:pt idx="1">
                  <c:v>#N/A</c:v>
                </c:pt>
                <c:pt idx="2">
                  <c:v>#N/A</c:v>
                </c:pt>
                <c:pt idx="3">
                  <c:v>#N/A</c:v>
                </c:pt>
                <c:pt idx="4">
                  <c:v>#N/A</c:v>
                </c:pt>
                <c:pt idx="5">
                  <c:v>#N/A</c:v>
                </c:pt>
              </c:numCache>
            </c:numRef>
          </c:val>
        </c:ser>
        <c:ser>
          <c:idx val="2"/>
          <c:order val="2"/>
          <c:tx>
            <c:strRef>
              <c:f>'Tables and Graphs'!$Y$12:$AA$12</c:f>
              <c:strCache>
                <c:ptCount val="1"/>
                <c:pt idx="0">
                  <c:v>SSG % in Band 2013</c:v>
                </c:pt>
              </c:strCache>
            </c:strRef>
          </c:tx>
          <c:spPr>
            <a:solidFill>
              <a:schemeClr val="accent3">
                <a:lumMod val="60000"/>
                <a:lumOff val="40000"/>
              </a:schemeClr>
            </a:solidFill>
            <a:ln>
              <a:solidFill>
                <a:sysClr val="windowText" lastClr="000000"/>
              </a:solidFill>
            </a:ln>
          </c:spPr>
          <c:cat>
            <c:numRef>
              <c:f>'Tables and Graphs'!$AB$8:$AG$8</c:f>
              <c:numCache>
                <c:formatCode>General</c:formatCode>
                <c:ptCount val="6"/>
                <c:pt idx="0">
                  <c:v>4</c:v>
                </c:pt>
                <c:pt idx="1">
                  <c:v>5</c:v>
                </c:pt>
                <c:pt idx="2">
                  <c:v>6</c:v>
                </c:pt>
                <c:pt idx="3">
                  <c:v>7</c:v>
                </c:pt>
                <c:pt idx="4">
                  <c:v>8</c:v>
                </c:pt>
                <c:pt idx="5">
                  <c:v>9</c:v>
                </c:pt>
              </c:numCache>
            </c:numRef>
          </c:cat>
          <c:val>
            <c:numRef>
              <c:f>'Tables and Graphs'!$AB$12:$AG$12</c:f>
              <c:numCache>
                <c:formatCode>0.0</c:formatCode>
                <c:ptCount val="6"/>
                <c:pt idx="0">
                  <c:v>21.4</c:v>
                </c:pt>
                <c:pt idx="1">
                  <c:v>16.899999999999999</c:v>
                </c:pt>
                <c:pt idx="2">
                  <c:v>27.7</c:v>
                </c:pt>
                <c:pt idx="3">
                  <c:v>21.9</c:v>
                </c:pt>
                <c:pt idx="4">
                  <c:v>9.9</c:v>
                </c:pt>
                <c:pt idx="5">
                  <c:v>2.1</c:v>
                </c:pt>
              </c:numCache>
            </c:numRef>
          </c:val>
        </c:ser>
        <c:ser>
          <c:idx val="3"/>
          <c:order val="3"/>
          <c:tx>
            <c:strRef>
              <c:f>'Tables and Graphs'!$Y$13:$AA$13</c:f>
              <c:strCache>
                <c:ptCount val="1"/>
                <c:pt idx="0">
                  <c:v>State DEC % in Band 2013</c:v>
                </c:pt>
              </c:strCache>
            </c:strRef>
          </c:tx>
          <c:spPr>
            <a:solidFill>
              <a:schemeClr val="tx2">
                <a:lumMod val="40000"/>
                <a:lumOff val="60000"/>
              </a:schemeClr>
            </a:solidFill>
            <a:ln>
              <a:solidFill>
                <a:sysClr val="windowText" lastClr="000000"/>
              </a:solidFill>
            </a:ln>
          </c:spPr>
          <c:cat>
            <c:numRef>
              <c:f>'Tables and Graphs'!$AB$8:$AG$8</c:f>
              <c:numCache>
                <c:formatCode>General</c:formatCode>
                <c:ptCount val="6"/>
                <c:pt idx="0">
                  <c:v>4</c:v>
                </c:pt>
                <c:pt idx="1">
                  <c:v>5</c:v>
                </c:pt>
                <c:pt idx="2">
                  <c:v>6</c:v>
                </c:pt>
                <c:pt idx="3">
                  <c:v>7</c:v>
                </c:pt>
                <c:pt idx="4">
                  <c:v>8</c:v>
                </c:pt>
                <c:pt idx="5">
                  <c:v>9</c:v>
                </c:pt>
              </c:numCache>
            </c:numRef>
          </c:cat>
          <c:val>
            <c:numRef>
              <c:f>'Tables and Graphs'!$AB$13:$AG$13</c:f>
              <c:numCache>
                <c:formatCode>0.0</c:formatCode>
                <c:ptCount val="6"/>
                <c:pt idx="0">
                  <c:v>7.4</c:v>
                </c:pt>
                <c:pt idx="1">
                  <c:v>9.9</c:v>
                </c:pt>
                <c:pt idx="2">
                  <c:v>20.2</c:v>
                </c:pt>
                <c:pt idx="3">
                  <c:v>28.1</c:v>
                </c:pt>
                <c:pt idx="4">
                  <c:v>21.5</c:v>
                </c:pt>
                <c:pt idx="5">
                  <c:v>12.8</c:v>
                </c:pt>
              </c:numCache>
            </c:numRef>
          </c:val>
        </c:ser>
        <c:axId val="40973056"/>
        <c:axId val="40974976"/>
      </c:barChart>
      <c:catAx>
        <c:axId val="40973056"/>
        <c:scaling>
          <c:orientation val="minMax"/>
        </c:scaling>
        <c:axPos val="b"/>
        <c:title>
          <c:tx>
            <c:rich>
              <a:bodyPr/>
              <a:lstStyle/>
              <a:p>
                <a:pPr>
                  <a:defRPr/>
                </a:pPr>
                <a:r>
                  <a:rPr lang="en-AU"/>
                  <a:t>Bands</a:t>
                </a:r>
              </a:p>
            </c:rich>
          </c:tx>
          <c:layout>
            <c:manualLayout>
              <c:xMode val="edge"/>
              <c:yMode val="edge"/>
              <c:x val="0.45247994721043117"/>
              <c:y val="0.75331477974097349"/>
            </c:manualLayout>
          </c:layout>
        </c:title>
        <c:numFmt formatCode="General" sourceLinked="1"/>
        <c:tickLblPos val="nextTo"/>
        <c:txPr>
          <a:bodyPr/>
          <a:lstStyle/>
          <a:p>
            <a:pPr>
              <a:defRPr b="0"/>
            </a:pPr>
            <a:endParaRPr lang="en-US"/>
          </a:p>
        </c:txPr>
        <c:crossAx val="40974976"/>
        <c:crosses val="autoZero"/>
        <c:auto val="1"/>
        <c:lblAlgn val="ctr"/>
        <c:lblOffset val="100"/>
      </c:catAx>
      <c:valAx>
        <c:axId val="40974976"/>
        <c:scaling>
          <c:orientation val="minMax"/>
          <c:min val="0"/>
        </c:scaling>
        <c:axPos val="l"/>
        <c:majorGridlines/>
        <c:title>
          <c:tx>
            <c:rich>
              <a:bodyPr rot="-5400000" vert="horz"/>
              <a:lstStyle/>
              <a:p>
                <a:pPr>
                  <a:defRPr/>
                </a:pPr>
                <a:r>
                  <a:rPr lang="en-AU"/>
                  <a:t>Percentage</a:t>
                </a:r>
                <a:r>
                  <a:rPr lang="en-AU" baseline="0"/>
                  <a:t> of students</a:t>
                </a:r>
                <a:endParaRPr lang="en-AU"/>
              </a:p>
            </c:rich>
          </c:tx>
          <c:layout/>
        </c:title>
        <c:numFmt formatCode="0" sourceLinked="0"/>
        <c:tickLblPos val="nextTo"/>
        <c:txPr>
          <a:bodyPr/>
          <a:lstStyle/>
          <a:p>
            <a:pPr>
              <a:defRPr b="0"/>
            </a:pPr>
            <a:endParaRPr lang="en-US"/>
          </a:p>
        </c:txPr>
        <c:crossAx val="40973056"/>
        <c:crosses val="autoZero"/>
        <c:crossBetween val="between"/>
      </c:valAx>
    </c:plotArea>
    <c:legend>
      <c:legendPos val="b"/>
      <c:layout>
        <c:manualLayout>
          <c:xMode val="edge"/>
          <c:yMode val="edge"/>
          <c:x val="0.20301016730836771"/>
          <c:y val="0.80963857312373488"/>
          <c:w val="0.68780227074519695"/>
          <c:h val="0.1806778830784749"/>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AU"/>
  <c:chart>
    <c:title>
      <c:tx>
        <c:rich>
          <a:bodyPr anchor="t" anchorCtr="1"/>
          <a:lstStyle/>
          <a:p>
            <a:pPr>
              <a:defRPr sz="1000" baseline="0"/>
            </a:pPr>
            <a:r>
              <a:rPr lang="en-AU" sz="1000" baseline="0"/>
              <a:t>Percentage in bands:</a:t>
            </a:r>
          </a:p>
          <a:p>
            <a:pPr>
              <a:defRPr sz="1000" baseline="0"/>
            </a:pPr>
            <a:r>
              <a:rPr lang="en-AU" sz="1000" baseline="0"/>
              <a:t>Year 7 Grammar &amp; Punctuation</a:t>
            </a:r>
          </a:p>
        </c:rich>
      </c:tx>
      <c:layout/>
      <c:spPr>
        <a:ln w="0"/>
      </c:spPr>
    </c:title>
    <c:plotArea>
      <c:layout>
        <c:manualLayout>
          <c:layoutTarget val="inner"/>
          <c:xMode val="edge"/>
          <c:yMode val="edge"/>
          <c:x val="0.20106736918392831"/>
          <c:y val="0.15769320247953494"/>
          <c:w val="0.7707856444459471"/>
          <c:h val="0.53933584899283049"/>
        </c:manualLayout>
      </c:layout>
      <c:barChart>
        <c:barDir val="col"/>
        <c:grouping val="clustered"/>
        <c:ser>
          <c:idx val="0"/>
          <c:order val="0"/>
          <c:tx>
            <c:strRef>
              <c:f>'Tables and Graphs'!$Y$23:$AA$23</c:f>
              <c:strCache>
                <c:ptCount val="1"/>
                <c:pt idx="0">
                  <c:v>Percentage in Bands</c:v>
                </c:pt>
              </c:strCache>
            </c:strRef>
          </c:tx>
          <c:spPr>
            <a:solidFill>
              <a:schemeClr val="accent2">
                <a:lumMod val="60000"/>
                <a:lumOff val="40000"/>
              </a:schemeClr>
            </a:solidFill>
            <a:ln>
              <a:solidFill>
                <a:sysClr val="windowText" lastClr="000000"/>
              </a:solidFill>
            </a:ln>
          </c:spPr>
          <c:cat>
            <c:numRef>
              <c:f>'Tables and Graphs'!$AB$21:$AG$21</c:f>
              <c:numCache>
                <c:formatCode>General</c:formatCode>
                <c:ptCount val="6"/>
                <c:pt idx="0">
                  <c:v>4</c:v>
                </c:pt>
                <c:pt idx="1">
                  <c:v>5</c:v>
                </c:pt>
                <c:pt idx="2">
                  <c:v>6</c:v>
                </c:pt>
                <c:pt idx="3">
                  <c:v>7</c:v>
                </c:pt>
                <c:pt idx="4">
                  <c:v>8</c:v>
                </c:pt>
                <c:pt idx="5">
                  <c:v>9</c:v>
                </c:pt>
              </c:numCache>
            </c:numRef>
          </c:cat>
          <c:val>
            <c:numRef>
              <c:f>'Tables and Graphs'!$AB$27:$AG$27</c:f>
              <c:numCache>
                <c:formatCode>0.0</c:formatCode>
                <c:ptCount val="6"/>
                <c:pt idx="0">
                  <c:v>#N/A</c:v>
                </c:pt>
                <c:pt idx="1">
                  <c:v>#N/A</c:v>
                </c:pt>
                <c:pt idx="2">
                  <c:v>#N/A</c:v>
                </c:pt>
                <c:pt idx="3">
                  <c:v>#N/A</c:v>
                </c:pt>
                <c:pt idx="4">
                  <c:v>#N/A</c:v>
                </c:pt>
                <c:pt idx="5">
                  <c:v>#N/A</c:v>
                </c:pt>
              </c:numCache>
            </c:numRef>
          </c:val>
        </c:ser>
        <c:ser>
          <c:idx val="1"/>
          <c:order val="1"/>
          <c:tx>
            <c:strRef>
              <c:f>'Tables and Graphs'!$Y$24</c:f>
              <c:strCache>
                <c:ptCount val="1"/>
                <c:pt idx="0">
                  <c:v>School Average 2009-2013</c:v>
                </c:pt>
              </c:strCache>
            </c:strRef>
          </c:tx>
          <c:spPr>
            <a:solidFill>
              <a:schemeClr val="accent4">
                <a:lumMod val="60000"/>
                <a:lumOff val="40000"/>
              </a:schemeClr>
            </a:solidFill>
            <a:ln>
              <a:solidFill>
                <a:prstClr val="black"/>
              </a:solidFill>
            </a:ln>
          </c:spPr>
          <c:cat>
            <c:numRef>
              <c:f>'Tables and Graphs'!$AB$21:$AG$21</c:f>
              <c:numCache>
                <c:formatCode>General</c:formatCode>
                <c:ptCount val="6"/>
                <c:pt idx="0">
                  <c:v>4</c:v>
                </c:pt>
                <c:pt idx="1">
                  <c:v>5</c:v>
                </c:pt>
                <c:pt idx="2">
                  <c:v>6</c:v>
                </c:pt>
                <c:pt idx="3">
                  <c:v>7</c:v>
                </c:pt>
                <c:pt idx="4">
                  <c:v>8</c:v>
                </c:pt>
                <c:pt idx="5">
                  <c:v>9</c:v>
                </c:pt>
              </c:numCache>
            </c:numRef>
          </c:cat>
          <c:val>
            <c:numRef>
              <c:f>'Tables and Graphs'!$AB$28:$AG$28</c:f>
              <c:numCache>
                <c:formatCode>0.0</c:formatCode>
                <c:ptCount val="6"/>
                <c:pt idx="0">
                  <c:v>#N/A</c:v>
                </c:pt>
                <c:pt idx="1">
                  <c:v>#N/A</c:v>
                </c:pt>
                <c:pt idx="2">
                  <c:v>#N/A</c:v>
                </c:pt>
                <c:pt idx="3">
                  <c:v>#N/A</c:v>
                </c:pt>
                <c:pt idx="4">
                  <c:v>#N/A</c:v>
                </c:pt>
                <c:pt idx="5">
                  <c:v>#N/A</c:v>
                </c:pt>
              </c:numCache>
            </c:numRef>
          </c:val>
        </c:ser>
        <c:ser>
          <c:idx val="2"/>
          <c:order val="2"/>
          <c:tx>
            <c:strRef>
              <c:f>'Tables and Graphs'!$Y$25:$AA$25</c:f>
              <c:strCache>
                <c:ptCount val="1"/>
                <c:pt idx="0">
                  <c:v>SSG % in Band 2013</c:v>
                </c:pt>
              </c:strCache>
            </c:strRef>
          </c:tx>
          <c:spPr>
            <a:solidFill>
              <a:schemeClr val="accent3">
                <a:lumMod val="60000"/>
                <a:lumOff val="40000"/>
              </a:schemeClr>
            </a:solidFill>
            <a:ln>
              <a:solidFill>
                <a:sysClr val="windowText" lastClr="000000"/>
              </a:solidFill>
            </a:ln>
          </c:spPr>
          <c:cat>
            <c:numRef>
              <c:f>'Tables and Graphs'!$AB$21:$AG$21</c:f>
              <c:numCache>
                <c:formatCode>General</c:formatCode>
                <c:ptCount val="6"/>
                <c:pt idx="0">
                  <c:v>4</c:v>
                </c:pt>
                <c:pt idx="1">
                  <c:v>5</c:v>
                </c:pt>
                <c:pt idx="2">
                  <c:v>6</c:v>
                </c:pt>
                <c:pt idx="3">
                  <c:v>7</c:v>
                </c:pt>
                <c:pt idx="4">
                  <c:v>8</c:v>
                </c:pt>
                <c:pt idx="5">
                  <c:v>9</c:v>
                </c:pt>
              </c:numCache>
            </c:numRef>
          </c:cat>
          <c:val>
            <c:numRef>
              <c:f>'Tables and Graphs'!$AB$25:$AG$25</c:f>
              <c:numCache>
                <c:formatCode>0.0</c:formatCode>
                <c:ptCount val="6"/>
                <c:pt idx="0">
                  <c:v>34.5</c:v>
                </c:pt>
                <c:pt idx="1">
                  <c:v>23.8</c:v>
                </c:pt>
                <c:pt idx="2">
                  <c:v>20.399999999999999</c:v>
                </c:pt>
                <c:pt idx="3">
                  <c:v>12.7</c:v>
                </c:pt>
                <c:pt idx="4">
                  <c:v>6.3</c:v>
                </c:pt>
                <c:pt idx="5">
                  <c:v>2.2999999999999998</c:v>
                </c:pt>
              </c:numCache>
            </c:numRef>
          </c:val>
        </c:ser>
        <c:ser>
          <c:idx val="3"/>
          <c:order val="3"/>
          <c:tx>
            <c:strRef>
              <c:f>'Tables and Graphs'!$Y$26:$AA$26</c:f>
              <c:strCache>
                <c:ptCount val="1"/>
                <c:pt idx="0">
                  <c:v>State DEC % in Band 2013</c:v>
                </c:pt>
              </c:strCache>
            </c:strRef>
          </c:tx>
          <c:spPr>
            <a:solidFill>
              <a:schemeClr val="tx2">
                <a:lumMod val="40000"/>
                <a:lumOff val="60000"/>
              </a:schemeClr>
            </a:solidFill>
            <a:ln>
              <a:solidFill>
                <a:sysClr val="windowText" lastClr="000000"/>
              </a:solidFill>
            </a:ln>
          </c:spPr>
          <c:cat>
            <c:numRef>
              <c:f>'Tables and Graphs'!$AB$21:$AG$21</c:f>
              <c:numCache>
                <c:formatCode>General</c:formatCode>
                <c:ptCount val="6"/>
                <c:pt idx="0">
                  <c:v>4</c:v>
                </c:pt>
                <c:pt idx="1">
                  <c:v>5</c:v>
                </c:pt>
                <c:pt idx="2">
                  <c:v>6</c:v>
                </c:pt>
                <c:pt idx="3">
                  <c:v>7</c:v>
                </c:pt>
                <c:pt idx="4">
                  <c:v>8</c:v>
                </c:pt>
                <c:pt idx="5">
                  <c:v>9</c:v>
                </c:pt>
              </c:numCache>
            </c:numRef>
          </c:cat>
          <c:val>
            <c:numRef>
              <c:f>'Tables and Graphs'!$AB$26:$AG$26</c:f>
              <c:numCache>
                <c:formatCode>0.0</c:formatCode>
                <c:ptCount val="6"/>
                <c:pt idx="0">
                  <c:v>13.8</c:v>
                </c:pt>
                <c:pt idx="1">
                  <c:v>15.7</c:v>
                </c:pt>
                <c:pt idx="2">
                  <c:v>20</c:v>
                </c:pt>
                <c:pt idx="3">
                  <c:v>20.3</c:v>
                </c:pt>
                <c:pt idx="4">
                  <c:v>16.7</c:v>
                </c:pt>
                <c:pt idx="5">
                  <c:v>13.4</c:v>
                </c:pt>
              </c:numCache>
            </c:numRef>
          </c:val>
        </c:ser>
        <c:axId val="41170048"/>
        <c:axId val="41171968"/>
      </c:barChart>
      <c:catAx>
        <c:axId val="41170048"/>
        <c:scaling>
          <c:orientation val="minMax"/>
        </c:scaling>
        <c:axPos val="b"/>
        <c:title>
          <c:tx>
            <c:rich>
              <a:bodyPr/>
              <a:lstStyle/>
              <a:p>
                <a:pPr>
                  <a:defRPr/>
                </a:pPr>
                <a:r>
                  <a:rPr lang="en-AU"/>
                  <a:t>Bands</a:t>
                </a:r>
              </a:p>
            </c:rich>
          </c:tx>
          <c:layout>
            <c:manualLayout>
              <c:xMode val="edge"/>
              <c:yMode val="edge"/>
              <c:x val="0.45248008526356115"/>
              <c:y val="0.76481269563055065"/>
            </c:manualLayout>
          </c:layout>
        </c:title>
        <c:numFmt formatCode="General" sourceLinked="1"/>
        <c:tickLblPos val="nextTo"/>
        <c:txPr>
          <a:bodyPr/>
          <a:lstStyle/>
          <a:p>
            <a:pPr>
              <a:defRPr b="0"/>
            </a:pPr>
            <a:endParaRPr lang="en-US"/>
          </a:p>
        </c:txPr>
        <c:crossAx val="41171968"/>
        <c:crosses val="autoZero"/>
        <c:auto val="1"/>
        <c:lblAlgn val="ctr"/>
        <c:lblOffset val="100"/>
      </c:catAx>
      <c:valAx>
        <c:axId val="41171968"/>
        <c:scaling>
          <c:orientation val="minMax"/>
          <c:min val="0"/>
        </c:scaling>
        <c:axPos val="l"/>
        <c:majorGridlines/>
        <c:title>
          <c:tx>
            <c:rich>
              <a:bodyPr rot="-5400000" vert="horz"/>
              <a:lstStyle/>
              <a:p>
                <a:pPr>
                  <a:defRPr/>
                </a:pPr>
                <a:r>
                  <a:rPr lang="en-AU"/>
                  <a:t>Percentage</a:t>
                </a:r>
                <a:r>
                  <a:rPr lang="en-AU" baseline="0"/>
                  <a:t> of students</a:t>
                </a:r>
                <a:endParaRPr lang="en-AU"/>
              </a:p>
            </c:rich>
          </c:tx>
          <c:layout/>
        </c:title>
        <c:numFmt formatCode="0" sourceLinked="0"/>
        <c:tickLblPos val="nextTo"/>
        <c:txPr>
          <a:bodyPr/>
          <a:lstStyle/>
          <a:p>
            <a:pPr>
              <a:defRPr b="0"/>
            </a:pPr>
            <a:endParaRPr lang="en-US"/>
          </a:p>
        </c:txPr>
        <c:crossAx val="41170048"/>
        <c:crosses val="autoZero"/>
        <c:crossBetween val="between"/>
      </c:valAx>
    </c:plotArea>
    <c:legend>
      <c:legendPos val="b"/>
      <c:layout>
        <c:manualLayout>
          <c:xMode val="edge"/>
          <c:yMode val="edge"/>
          <c:x val="0.25934826808620781"/>
          <c:y val="0.8173041521660146"/>
          <c:w val="0.56496026024915902"/>
          <c:h val="0.17602189653534894"/>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AU"/>
  <c:chart>
    <c:title>
      <c:tx>
        <c:rich>
          <a:bodyPr anchor="t" anchorCtr="1"/>
          <a:lstStyle/>
          <a:p>
            <a:pPr>
              <a:defRPr sz="1000" baseline="0"/>
            </a:pPr>
            <a:r>
              <a:rPr lang="en-AU" sz="1000" baseline="0"/>
              <a:t>Percentage in bands:</a:t>
            </a:r>
          </a:p>
          <a:p>
            <a:pPr>
              <a:defRPr sz="1000" baseline="0"/>
            </a:pPr>
            <a:r>
              <a:rPr lang="en-AU" sz="1000" baseline="0"/>
              <a:t>Year 7 Writing</a:t>
            </a:r>
          </a:p>
        </c:rich>
      </c:tx>
      <c:spPr>
        <a:ln w="0"/>
      </c:spPr>
    </c:title>
    <c:plotArea>
      <c:layout>
        <c:manualLayout>
          <c:layoutTarget val="inner"/>
          <c:xMode val="edge"/>
          <c:yMode val="edge"/>
          <c:x val="0.20106736918392826"/>
          <c:y val="0.15769320247953494"/>
          <c:w val="0.77078564444594688"/>
          <c:h val="0.53550321036297199"/>
        </c:manualLayout>
      </c:layout>
      <c:barChart>
        <c:barDir val="col"/>
        <c:grouping val="clustered"/>
        <c:ser>
          <c:idx val="0"/>
          <c:order val="0"/>
          <c:tx>
            <c:strRef>
              <c:f>'Tables and Graphs'!$AK$10:$AM$10</c:f>
              <c:strCache>
                <c:ptCount val="1"/>
                <c:pt idx="0">
                  <c:v>Percentage in Bands</c:v>
                </c:pt>
              </c:strCache>
            </c:strRef>
          </c:tx>
          <c:spPr>
            <a:solidFill>
              <a:schemeClr val="accent2">
                <a:lumMod val="60000"/>
                <a:lumOff val="40000"/>
              </a:schemeClr>
            </a:solidFill>
            <a:ln>
              <a:solidFill>
                <a:sysClr val="windowText" lastClr="000000"/>
              </a:solidFill>
            </a:ln>
          </c:spPr>
          <c:cat>
            <c:numRef>
              <c:f>'Tables and Graphs'!$AN$8:$AS$8</c:f>
              <c:numCache>
                <c:formatCode>General</c:formatCode>
                <c:ptCount val="6"/>
                <c:pt idx="0">
                  <c:v>4</c:v>
                </c:pt>
                <c:pt idx="1">
                  <c:v>5</c:v>
                </c:pt>
                <c:pt idx="2">
                  <c:v>6</c:v>
                </c:pt>
                <c:pt idx="3">
                  <c:v>7</c:v>
                </c:pt>
                <c:pt idx="4">
                  <c:v>8</c:v>
                </c:pt>
                <c:pt idx="5">
                  <c:v>9</c:v>
                </c:pt>
              </c:numCache>
            </c:numRef>
          </c:cat>
          <c:val>
            <c:numRef>
              <c:f>'Tables and Graphs'!$AN$14:$AS$14</c:f>
              <c:numCache>
                <c:formatCode>0.0</c:formatCode>
                <c:ptCount val="6"/>
                <c:pt idx="0">
                  <c:v>#N/A</c:v>
                </c:pt>
                <c:pt idx="1">
                  <c:v>#N/A</c:v>
                </c:pt>
                <c:pt idx="2">
                  <c:v>#N/A</c:v>
                </c:pt>
                <c:pt idx="3">
                  <c:v>#N/A</c:v>
                </c:pt>
                <c:pt idx="4">
                  <c:v>#N/A</c:v>
                </c:pt>
                <c:pt idx="5">
                  <c:v>#N/A</c:v>
                </c:pt>
              </c:numCache>
            </c:numRef>
          </c:val>
        </c:ser>
        <c:ser>
          <c:idx val="1"/>
          <c:order val="1"/>
          <c:tx>
            <c:strRef>
              <c:f>'Tables and Graphs'!$AK$11:$AM$11</c:f>
              <c:strCache>
                <c:ptCount val="1"/>
                <c:pt idx="0">
                  <c:v>School Average 2011-2013</c:v>
                </c:pt>
              </c:strCache>
            </c:strRef>
          </c:tx>
          <c:spPr>
            <a:solidFill>
              <a:schemeClr val="accent4">
                <a:lumMod val="60000"/>
                <a:lumOff val="40000"/>
              </a:schemeClr>
            </a:solidFill>
            <a:ln>
              <a:solidFill>
                <a:schemeClr val="tx1"/>
              </a:solidFill>
            </a:ln>
          </c:spPr>
          <c:val>
            <c:numRef>
              <c:f>'Tables and Graphs'!$AN$15:$AS$15</c:f>
              <c:numCache>
                <c:formatCode>0.0</c:formatCode>
                <c:ptCount val="6"/>
                <c:pt idx="0">
                  <c:v>#N/A</c:v>
                </c:pt>
                <c:pt idx="1">
                  <c:v>#N/A</c:v>
                </c:pt>
                <c:pt idx="2">
                  <c:v>#N/A</c:v>
                </c:pt>
                <c:pt idx="3">
                  <c:v>#N/A</c:v>
                </c:pt>
                <c:pt idx="4">
                  <c:v>#N/A</c:v>
                </c:pt>
                <c:pt idx="5">
                  <c:v>#N/A</c:v>
                </c:pt>
              </c:numCache>
            </c:numRef>
          </c:val>
        </c:ser>
        <c:ser>
          <c:idx val="2"/>
          <c:order val="2"/>
          <c:tx>
            <c:strRef>
              <c:f>'Tables and Graphs'!$AK$12:$AM$12</c:f>
              <c:strCache>
                <c:ptCount val="1"/>
                <c:pt idx="0">
                  <c:v>SSG % in Band 2013</c:v>
                </c:pt>
              </c:strCache>
            </c:strRef>
          </c:tx>
          <c:spPr>
            <a:solidFill>
              <a:schemeClr val="accent3">
                <a:lumMod val="60000"/>
                <a:lumOff val="40000"/>
              </a:schemeClr>
            </a:solidFill>
            <a:ln>
              <a:solidFill>
                <a:sysClr val="windowText" lastClr="000000"/>
              </a:solidFill>
            </a:ln>
          </c:spPr>
          <c:cat>
            <c:numRef>
              <c:f>'Tables and Graphs'!$AN$8:$AS$8</c:f>
              <c:numCache>
                <c:formatCode>General</c:formatCode>
                <c:ptCount val="6"/>
                <c:pt idx="0">
                  <c:v>4</c:v>
                </c:pt>
                <c:pt idx="1">
                  <c:v>5</c:v>
                </c:pt>
                <c:pt idx="2">
                  <c:v>6</c:v>
                </c:pt>
                <c:pt idx="3">
                  <c:v>7</c:v>
                </c:pt>
                <c:pt idx="4">
                  <c:v>8</c:v>
                </c:pt>
                <c:pt idx="5">
                  <c:v>9</c:v>
                </c:pt>
              </c:numCache>
            </c:numRef>
          </c:cat>
          <c:val>
            <c:numRef>
              <c:f>'Tables and Graphs'!$AN$12:$AS$12</c:f>
              <c:numCache>
                <c:formatCode>0.0</c:formatCode>
                <c:ptCount val="6"/>
                <c:pt idx="0">
                  <c:v>33.5</c:v>
                </c:pt>
                <c:pt idx="1">
                  <c:v>36.4</c:v>
                </c:pt>
                <c:pt idx="2">
                  <c:v>20.6</c:v>
                </c:pt>
                <c:pt idx="3">
                  <c:v>6.5</c:v>
                </c:pt>
                <c:pt idx="4">
                  <c:v>2.2000000000000002</c:v>
                </c:pt>
                <c:pt idx="5">
                  <c:v>0.9</c:v>
                </c:pt>
              </c:numCache>
            </c:numRef>
          </c:val>
        </c:ser>
        <c:ser>
          <c:idx val="3"/>
          <c:order val="3"/>
          <c:tx>
            <c:strRef>
              <c:f>'Tables and Graphs'!$AK$13:$AM$13</c:f>
              <c:strCache>
                <c:ptCount val="1"/>
                <c:pt idx="0">
                  <c:v>State DEC % in Band 2013</c:v>
                </c:pt>
              </c:strCache>
            </c:strRef>
          </c:tx>
          <c:spPr>
            <a:solidFill>
              <a:schemeClr val="tx2">
                <a:lumMod val="40000"/>
                <a:lumOff val="60000"/>
              </a:schemeClr>
            </a:solidFill>
            <a:ln>
              <a:solidFill>
                <a:sysClr val="windowText" lastClr="000000"/>
              </a:solidFill>
            </a:ln>
          </c:spPr>
          <c:cat>
            <c:numRef>
              <c:f>'Tables and Graphs'!$AN$8:$AS$8</c:f>
              <c:numCache>
                <c:formatCode>General</c:formatCode>
                <c:ptCount val="6"/>
                <c:pt idx="0">
                  <c:v>4</c:v>
                </c:pt>
                <c:pt idx="1">
                  <c:v>5</c:v>
                </c:pt>
                <c:pt idx="2">
                  <c:v>6</c:v>
                </c:pt>
                <c:pt idx="3">
                  <c:v>7</c:v>
                </c:pt>
                <c:pt idx="4">
                  <c:v>8</c:v>
                </c:pt>
                <c:pt idx="5">
                  <c:v>9</c:v>
                </c:pt>
              </c:numCache>
            </c:numRef>
          </c:cat>
          <c:val>
            <c:numRef>
              <c:f>'Tables and Graphs'!$AN$13:$AS$13</c:f>
              <c:numCache>
                <c:formatCode>0.0</c:formatCode>
                <c:ptCount val="6"/>
                <c:pt idx="0">
                  <c:v>12.4</c:v>
                </c:pt>
                <c:pt idx="1">
                  <c:v>25.3</c:v>
                </c:pt>
                <c:pt idx="2">
                  <c:v>27.4</c:v>
                </c:pt>
                <c:pt idx="3">
                  <c:v>18.5</c:v>
                </c:pt>
                <c:pt idx="4">
                  <c:v>11.5</c:v>
                </c:pt>
                <c:pt idx="5">
                  <c:v>4.9000000000000004</c:v>
                </c:pt>
              </c:numCache>
            </c:numRef>
          </c:val>
        </c:ser>
        <c:axId val="41207296"/>
        <c:axId val="41209216"/>
      </c:barChart>
      <c:catAx>
        <c:axId val="41207296"/>
        <c:scaling>
          <c:orientation val="minMax"/>
        </c:scaling>
        <c:axPos val="b"/>
        <c:title>
          <c:tx>
            <c:rich>
              <a:bodyPr/>
              <a:lstStyle/>
              <a:p>
                <a:pPr>
                  <a:defRPr/>
                </a:pPr>
                <a:r>
                  <a:rPr lang="en-AU"/>
                  <a:t>Bands</a:t>
                </a:r>
              </a:p>
            </c:rich>
          </c:tx>
          <c:layout>
            <c:manualLayout>
              <c:xMode val="edge"/>
              <c:yMode val="edge"/>
              <c:x val="0.45248019314436455"/>
              <c:y val="0.75323598438949135"/>
            </c:manualLayout>
          </c:layout>
        </c:title>
        <c:numFmt formatCode="General" sourceLinked="1"/>
        <c:tickLblPos val="nextTo"/>
        <c:txPr>
          <a:bodyPr/>
          <a:lstStyle/>
          <a:p>
            <a:pPr>
              <a:defRPr b="0"/>
            </a:pPr>
            <a:endParaRPr lang="en-US"/>
          </a:p>
        </c:txPr>
        <c:crossAx val="41209216"/>
        <c:crosses val="autoZero"/>
        <c:auto val="1"/>
        <c:lblAlgn val="ctr"/>
        <c:lblOffset val="100"/>
      </c:catAx>
      <c:valAx>
        <c:axId val="41209216"/>
        <c:scaling>
          <c:orientation val="minMax"/>
          <c:min val="0"/>
        </c:scaling>
        <c:axPos val="l"/>
        <c:majorGridlines/>
        <c:title>
          <c:tx>
            <c:rich>
              <a:bodyPr rot="-5400000" vert="horz"/>
              <a:lstStyle/>
              <a:p>
                <a:pPr>
                  <a:defRPr/>
                </a:pPr>
                <a:r>
                  <a:rPr lang="en-AU"/>
                  <a:t>Percentage</a:t>
                </a:r>
                <a:r>
                  <a:rPr lang="en-AU" baseline="0"/>
                  <a:t> of students</a:t>
                </a:r>
                <a:endParaRPr lang="en-AU"/>
              </a:p>
            </c:rich>
          </c:tx>
        </c:title>
        <c:numFmt formatCode="0" sourceLinked="0"/>
        <c:tickLblPos val="nextTo"/>
        <c:txPr>
          <a:bodyPr/>
          <a:lstStyle/>
          <a:p>
            <a:pPr>
              <a:defRPr b="0"/>
            </a:pPr>
            <a:endParaRPr lang="en-US"/>
          </a:p>
        </c:txPr>
        <c:crossAx val="41207296"/>
        <c:crosses val="autoZero"/>
        <c:crossBetween val="between"/>
      </c:valAx>
    </c:plotArea>
    <c:legend>
      <c:legendPos val="b"/>
      <c:layout>
        <c:manualLayout>
          <c:xMode val="edge"/>
          <c:yMode val="edge"/>
          <c:x val="0.21210331247308339"/>
          <c:y val="0.82452426471750007"/>
          <c:w val="0.58348521184770386"/>
          <c:h val="0.16389911507221291"/>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AU"/>
  <c:chart>
    <c:title>
      <c:tx>
        <c:rich>
          <a:bodyPr anchor="t" anchorCtr="1"/>
          <a:lstStyle/>
          <a:p>
            <a:pPr>
              <a:defRPr sz="1000" baseline="0"/>
            </a:pPr>
            <a:r>
              <a:rPr lang="en-AU" sz="1000" baseline="0"/>
              <a:t>Percentage in bands:</a:t>
            </a:r>
          </a:p>
          <a:p>
            <a:pPr>
              <a:defRPr sz="1000" baseline="0"/>
            </a:pPr>
            <a:r>
              <a:rPr lang="en-AU" sz="1000" baseline="0"/>
              <a:t>Year 9 Reading</a:t>
            </a:r>
          </a:p>
        </c:rich>
      </c:tx>
      <c:spPr>
        <a:ln w="0"/>
      </c:spPr>
    </c:title>
    <c:plotArea>
      <c:layout>
        <c:manualLayout>
          <c:layoutTarget val="inner"/>
          <c:xMode val="edge"/>
          <c:yMode val="edge"/>
          <c:x val="0.20106736918392826"/>
          <c:y val="0.15769320247953494"/>
          <c:w val="0.77078564444594688"/>
          <c:h val="0.53934067751394565"/>
        </c:manualLayout>
      </c:layout>
      <c:barChart>
        <c:barDir val="col"/>
        <c:grouping val="clustered"/>
        <c:ser>
          <c:idx val="0"/>
          <c:order val="0"/>
          <c:tx>
            <c:strRef>
              <c:f>'Tables and Graphs'!$AW$10:$AY$10</c:f>
              <c:strCache>
                <c:ptCount val="1"/>
                <c:pt idx="0">
                  <c:v>Percentage in Bands</c:v>
                </c:pt>
              </c:strCache>
            </c:strRef>
          </c:tx>
          <c:spPr>
            <a:solidFill>
              <a:schemeClr val="accent2">
                <a:lumMod val="60000"/>
                <a:lumOff val="40000"/>
              </a:schemeClr>
            </a:solidFill>
            <a:ln>
              <a:solidFill>
                <a:sysClr val="windowText" lastClr="000000"/>
              </a:solidFill>
            </a:ln>
          </c:spPr>
          <c:cat>
            <c:numRef>
              <c:f>'Tables and Graphs'!$AZ$8:$BE$8</c:f>
              <c:numCache>
                <c:formatCode>General</c:formatCode>
                <c:ptCount val="6"/>
                <c:pt idx="0">
                  <c:v>5</c:v>
                </c:pt>
                <c:pt idx="1">
                  <c:v>6</c:v>
                </c:pt>
                <c:pt idx="2">
                  <c:v>7</c:v>
                </c:pt>
                <c:pt idx="3">
                  <c:v>8</c:v>
                </c:pt>
                <c:pt idx="4">
                  <c:v>9</c:v>
                </c:pt>
                <c:pt idx="5">
                  <c:v>10</c:v>
                </c:pt>
              </c:numCache>
            </c:numRef>
          </c:cat>
          <c:val>
            <c:numRef>
              <c:f>'Tables and Graphs'!$AZ$14:$BE$14</c:f>
              <c:numCache>
                <c:formatCode>0.0</c:formatCode>
                <c:ptCount val="6"/>
                <c:pt idx="0">
                  <c:v>#N/A</c:v>
                </c:pt>
                <c:pt idx="1">
                  <c:v>#N/A</c:v>
                </c:pt>
                <c:pt idx="2">
                  <c:v>#N/A</c:v>
                </c:pt>
                <c:pt idx="3">
                  <c:v>#N/A</c:v>
                </c:pt>
                <c:pt idx="4">
                  <c:v>#N/A</c:v>
                </c:pt>
                <c:pt idx="5">
                  <c:v>#N/A</c:v>
                </c:pt>
              </c:numCache>
            </c:numRef>
          </c:val>
        </c:ser>
        <c:ser>
          <c:idx val="1"/>
          <c:order val="1"/>
          <c:tx>
            <c:strRef>
              <c:f>'Tables and Graphs'!$AW$11:$AY$11</c:f>
              <c:strCache>
                <c:ptCount val="1"/>
                <c:pt idx="0">
                  <c:v>School Average 2009-2013</c:v>
                </c:pt>
              </c:strCache>
            </c:strRef>
          </c:tx>
          <c:spPr>
            <a:solidFill>
              <a:schemeClr val="accent4">
                <a:lumMod val="60000"/>
                <a:lumOff val="40000"/>
              </a:schemeClr>
            </a:solidFill>
            <a:ln>
              <a:solidFill>
                <a:sysClr val="windowText" lastClr="000000"/>
              </a:solidFill>
            </a:ln>
          </c:spPr>
          <c:cat>
            <c:numRef>
              <c:f>'Tables and Graphs'!$AZ$8:$BE$8</c:f>
              <c:numCache>
                <c:formatCode>General</c:formatCode>
                <c:ptCount val="6"/>
                <c:pt idx="0">
                  <c:v>5</c:v>
                </c:pt>
                <c:pt idx="1">
                  <c:v>6</c:v>
                </c:pt>
                <c:pt idx="2">
                  <c:v>7</c:v>
                </c:pt>
                <c:pt idx="3">
                  <c:v>8</c:v>
                </c:pt>
                <c:pt idx="4">
                  <c:v>9</c:v>
                </c:pt>
                <c:pt idx="5">
                  <c:v>10</c:v>
                </c:pt>
              </c:numCache>
            </c:numRef>
          </c:cat>
          <c:val>
            <c:numRef>
              <c:f>'Tables and Graphs'!$AZ$15:$BE$15</c:f>
              <c:numCache>
                <c:formatCode>0.0</c:formatCode>
                <c:ptCount val="6"/>
                <c:pt idx="0">
                  <c:v>#N/A</c:v>
                </c:pt>
                <c:pt idx="1">
                  <c:v>#N/A</c:v>
                </c:pt>
                <c:pt idx="2">
                  <c:v>#N/A</c:v>
                </c:pt>
                <c:pt idx="3">
                  <c:v>#N/A</c:v>
                </c:pt>
                <c:pt idx="4">
                  <c:v>#N/A</c:v>
                </c:pt>
                <c:pt idx="5">
                  <c:v>#N/A</c:v>
                </c:pt>
              </c:numCache>
            </c:numRef>
          </c:val>
        </c:ser>
        <c:ser>
          <c:idx val="2"/>
          <c:order val="2"/>
          <c:tx>
            <c:strRef>
              <c:f>'Tables and Graphs'!$AW$12:$AY$12</c:f>
              <c:strCache>
                <c:ptCount val="1"/>
                <c:pt idx="0">
                  <c:v>SSG % in Band 2013</c:v>
                </c:pt>
              </c:strCache>
            </c:strRef>
          </c:tx>
          <c:spPr>
            <a:solidFill>
              <a:schemeClr val="accent3">
                <a:lumMod val="60000"/>
                <a:lumOff val="40000"/>
              </a:schemeClr>
            </a:solidFill>
            <a:ln>
              <a:solidFill>
                <a:sysClr val="windowText" lastClr="000000"/>
              </a:solidFill>
            </a:ln>
          </c:spPr>
          <c:cat>
            <c:numRef>
              <c:f>'Tables and Graphs'!$AZ$8:$BE$8</c:f>
              <c:numCache>
                <c:formatCode>General</c:formatCode>
                <c:ptCount val="6"/>
                <c:pt idx="0">
                  <c:v>5</c:v>
                </c:pt>
                <c:pt idx="1">
                  <c:v>6</c:v>
                </c:pt>
                <c:pt idx="2">
                  <c:v>7</c:v>
                </c:pt>
                <c:pt idx="3">
                  <c:v>8</c:v>
                </c:pt>
                <c:pt idx="4">
                  <c:v>9</c:v>
                </c:pt>
                <c:pt idx="5">
                  <c:v>10</c:v>
                </c:pt>
              </c:numCache>
            </c:numRef>
          </c:cat>
          <c:val>
            <c:numRef>
              <c:f>'Tables and Graphs'!$AZ$12:$BE$12</c:f>
              <c:numCache>
                <c:formatCode>0.0</c:formatCode>
                <c:ptCount val="6"/>
                <c:pt idx="0">
                  <c:v>18.8</c:v>
                </c:pt>
                <c:pt idx="1">
                  <c:v>35</c:v>
                </c:pt>
                <c:pt idx="2">
                  <c:v>27.3</c:v>
                </c:pt>
                <c:pt idx="3">
                  <c:v>12.6</c:v>
                </c:pt>
                <c:pt idx="4">
                  <c:v>5.4</c:v>
                </c:pt>
                <c:pt idx="5">
                  <c:v>0.8</c:v>
                </c:pt>
              </c:numCache>
            </c:numRef>
          </c:val>
        </c:ser>
        <c:ser>
          <c:idx val="3"/>
          <c:order val="3"/>
          <c:tx>
            <c:strRef>
              <c:f>'Tables and Graphs'!$AW$13:$AY$13</c:f>
              <c:strCache>
                <c:ptCount val="1"/>
                <c:pt idx="0">
                  <c:v>State DEC % in Band 2013</c:v>
                </c:pt>
              </c:strCache>
            </c:strRef>
          </c:tx>
          <c:spPr>
            <a:solidFill>
              <a:schemeClr val="tx2">
                <a:lumMod val="40000"/>
                <a:lumOff val="60000"/>
              </a:schemeClr>
            </a:solidFill>
            <a:ln>
              <a:solidFill>
                <a:sysClr val="windowText" lastClr="000000"/>
              </a:solidFill>
            </a:ln>
          </c:spPr>
          <c:cat>
            <c:numRef>
              <c:f>'Tables and Graphs'!$AZ$8:$BE$8</c:f>
              <c:numCache>
                <c:formatCode>General</c:formatCode>
                <c:ptCount val="6"/>
                <c:pt idx="0">
                  <c:v>5</c:v>
                </c:pt>
                <c:pt idx="1">
                  <c:v>6</c:v>
                </c:pt>
                <c:pt idx="2">
                  <c:v>7</c:v>
                </c:pt>
                <c:pt idx="3">
                  <c:v>8</c:v>
                </c:pt>
                <c:pt idx="4">
                  <c:v>9</c:v>
                </c:pt>
                <c:pt idx="5">
                  <c:v>10</c:v>
                </c:pt>
              </c:numCache>
            </c:numRef>
          </c:cat>
          <c:val>
            <c:numRef>
              <c:f>'Tables and Graphs'!$AZ$13:$BE$13</c:f>
              <c:numCache>
                <c:formatCode>0.0</c:formatCode>
                <c:ptCount val="6"/>
                <c:pt idx="0">
                  <c:v>6.9</c:v>
                </c:pt>
                <c:pt idx="1">
                  <c:v>21.2</c:v>
                </c:pt>
                <c:pt idx="2">
                  <c:v>27.4</c:v>
                </c:pt>
                <c:pt idx="3">
                  <c:v>23.5</c:v>
                </c:pt>
                <c:pt idx="4">
                  <c:v>15.9</c:v>
                </c:pt>
                <c:pt idx="5">
                  <c:v>5.0999999999999996</c:v>
                </c:pt>
              </c:numCache>
            </c:numRef>
          </c:val>
        </c:ser>
        <c:axId val="41252736"/>
        <c:axId val="41263104"/>
      </c:barChart>
      <c:catAx>
        <c:axId val="41252736"/>
        <c:scaling>
          <c:orientation val="minMax"/>
        </c:scaling>
        <c:axPos val="b"/>
        <c:title>
          <c:tx>
            <c:rich>
              <a:bodyPr/>
              <a:lstStyle/>
              <a:p>
                <a:pPr>
                  <a:defRPr/>
                </a:pPr>
                <a:r>
                  <a:rPr lang="en-AU"/>
                  <a:t>Bands</a:t>
                </a:r>
              </a:p>
            </c:rich>
          </c:tx>
          <c:layout>
            <c:manualLayout>
              <c:xMode val="edge"/>
              <c:yMode val="edge"/>
              <c:x val="0.45248008089357811"/>
              <c:y val="0.76098005700070115"/>
            </c:manualLayout>
          </c:layout>
        </c:title>
        <c:numFmt formatCode="General" sourceLinked="1"/>
        <c:tickLblPos val="nextTo"/>
        <c:txPr>
          <a:bodyPr/>
          <a:lstStyle/>
          <a:p>
            <a:pPr>
              <a:defRPr b="0"/>
            </a:pPr>
            <a:endParaRPr lang="en-US"/>
          </a:p>
        </c:txPr>
        <c:crossAx val="41263104"/>
        <c:crosses val="autoZero"/>
        <c:auto val="1"/>
        <c:lblAlgn val="ctr"/>
        <c:lblOffset val="100"/>
      </c:catAx>
      <c:valAx>
        <c:axId val="41263104"/>
        <c:scaling>
          <c:orientation val="minMax"/>
          <c:min val="0"/>
        </c:scaling>
        <c:axPos val="l"/>
        <c:majorGridlines/>
        <c:title>
          <c:tx>
            <c:rich>
              <a:bodyPr rot="-5400000" vert="horz"/>
              <a:lstStyle/>
              <a:p>
                <a:pPr>
                  <a:defRPr/>
                </a:pPr>
                <a:r>
                  <a:rPr lang="en-AU"/>
                  <a:t>Percentage</a:t>
                </a:r>
                <a:r>
                  <a:rPr lang="en-AU" baseline="0"/>
                  <a:t> of students</a:t>
                </a:r>
                <a:endParaRPr lang="en-AU"/>
              </a:p>
            </c:rich>
          </c:tx>
        </c:title>
        <c:numFmt formatCode="0" sourceLinked="0"/>
        <c:tickLblPos val="nextTo"/>
        <c:txPr>
          <a:bodyPr/>
          <a:lstStyle/>
          <a:p>
            <a:pPr>
              <a:defRPr b="0"/>
            </a:pPr>
            <a:endParaRPr lang="en-US"/>
          </a:p>
        </c:txPr>
        <c:crossAx val="41252736"/>
        <c:crosses val="autoZero"/>
        <c:crossBetween val="between"/>
      </c:valAx>
    </c:plotArea>
    <c:legend>
      <c:legendPos val="b"/>
      <c:layout>
        <c:manualLayout>
          <c:xMode val="edge"/>
          <c:yMode val="edge"/>
          <c:x val="0.20301028958776576"/>
          <c:y val="0.81780933618699891"/>
          <c:w val="0.68780227074519695"/>
          <c:h val="0.1806778830784749"/>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AU"/>
  <c:chart>
    <c:title>
      <c:tx>
        <c:rich>
          <a:bodyPr anchor="t" anchorCtr="1"/>
          <a:lstStyle/>
          <a:p>
            <a:pPr>
              <a:defRPr sz="1000" baseline="0"/>
            </a:pPr>
            <a:r>
              <a:rPr lang="en-AU" sz="1000" baseline="0"/>
              <a:t>Percentage in bands:</a:t>
            </a:r>
          </a:p>
          <a:p>
            <a:pPr>
              <a:defRPr sz="1000" baseline="0"/>
            </a:pPr>
            <a:r>
              <a:rPr lang="en-AU" sz="1000" baseline="0"/>
              <a:t>Year 9 Numeracy</a:t>
            </a:r>
          </a:p>
        </c:rich>
      </c:tx>
      <c:layout>
        <c:manualLayout>
          <c:xMode val="edge"/>
          <c:yMode val="edge"/>
          <c:x val="0.30069834821167751"/>
          <c:y val="3.4606968686900261E-2"/>
        </c:manualLayout>
      </c:layout>
      <c:spPr>
        <a:ln w="0"/>
      </c:spPr>
    </c:title>
    <c:plotArea>
      <c:layout>
        <c:manualLayout>
          <c:layoutTarget val="inner"/>
          <c:xMode val="edge"/>
          <c:yMode val="edge"/>
          <c:x val="0.20106736918392837"/>
          <c:y val="0.15769320247953494"/>
          <c:w val="0.77078564444594733"/>
          <c:h val="0.53550321036297199"/>
        </c:manualLayout>
      </c:layout>
      <c:barChart>
        <c:barDir val="col"/>
        <c:grouping val="clustered"/>
        <c:ser>
          <c:idx val="0"/>
          <c:order val="0"/>
          <c:tx>
            <c:strRef>
              <c:f>'Tables and Graphs'!$AW$23:$AY$23</c:f>
              <c:strCache>
                <c:ptCount val="1"/>
                <c:pt idx="0">
                  <c:v>Percentage in Bands</c:v>
                </c:pt>
              </c:strCache>
            </c:strRef>
          </c:tx>
          <c:spPr>
            <a:solidFill>
              <a:schemeClr val="accent2">
                <a:lumMod val="60000"/>
                <a:lumOff val="40000"/>
              </a:schemeClr>
            </a:solidFill>
            <a:ln>
              <a:solidFill>
                <a:sysClr val="windowText" lastClr="000000"/>
              </a:solidFill>
            </a:ln>
          </c:spPr>
          <c:cat>
            <c:numRef>
              <c:f>'Tables and Graphs'!$AZ$21:$BE$21</c:f>
              <c:numCache>
                <c:formatCode>General</c:formatCode>
                <c:ptCount val="6"/>
                <c:pt idx="0">
                  <c:v>5</c:v>
                </c:pt>
                <c:pt idx="1">
                  <c:v>6</c:v>
                </c:pt>
                <c:pt idx="2">
                  <c:v>7</c:v>
                </c:pt>
                <c:pt idx="3">
                  <c:v>8</c:v>
                </c:pt>
                <c:pt idx="4">
                  <c:v>9</c:v>
                </c:pt>
                <c:pt idx="5">
                  <c:v>10</c:v>
                </c:pt>
              </c:numCache>
            </c:numRef>
          </c:cat>
          <c:val>
            <c:numRef>
              <c:f>'Tables and Graphs'!$AZ$27:$BE$27</c:f>
              <c:numCache>
                <c:formatCode>0.0</c:formatCode>
                <c:ptCount val="6"/>
                <c:pt idx="0">
                  <c:v>#N/A</c:v>
                </c:pt>
                <c:pt idx="1">
                  <c:v>#N/A</c:v>
                </c:pt>
                <c:pt idx="2">
                  <c:v>#N/A</c:v>
                </c:pt>
                <c:pt idx="3">
                  <c:v>#N/A</c:v>
                </c:pt>
                <c:pt idx="4">
                  <c:v>#N/A</c:v>
                </c:pt>
                <c:pt idx="5">
                  <c:v>#N/A</c:v>
                </c:pt>
              </c:numCache>
            </c:numRef>
          </c:val>
        </c:ser>
        <c:ser>
          <c:idx val="1"/>
          <c:order val="1"/>
          <c:tx>
            <c:strRef>
              <c:f>'Tables and Graphs'!$AW$24:$AY$24</c:f>
              <c:strCache>
                <c:ptCount val="1"/>
                <c:pt idx="0">
                  <c:v>School Average 2009-2013</c:v>
                </c:pt>
              </c:strCache>
            </c:strRef>
          </c:tx>
          <c:spPr>
            <a:solidFill>
              <a:schemeClr val="accent4">
                <a:lumMod val="60000"/>
                <a:lumOff val="40000"/>
              </a:schemeClr>
            </a:solidFill>
            <a:ln>
              <a:solidFill>
                <a:sysClr val="windowText" lastClr="000000"/>
              </a:solidFill>
            </a:ln>
          </c:spPr>
          <c:cat>
            <c:numRef>
              <c:f>'Tables and Graphs'!$AZ$21:$BE$21</c:f>
              <c:numCache>
                <c:formatCode>General</c:formatCode>
                <c:ptCount val="6"/>
                <c:pt idx="0">
                  <c:v>5</c:v>
                </c:pt>
                <c:pt idx="1">
                  <c:v>6</c:v>
                </c:pt>
                <c:pt idx="2">
                  <c:v>7</c:v>
                </c:pt>
                <c:pt idx="3">
                  <c:v>8</c:v>
                </c:pt>
                <c:pt idx="4">
                  <c:v>9</c:v>
                </c:pt>
                <c:pt idx="5">
                  <c:v>10</c:v>
                </c:pt>
              </c:numCache>
            </c:numRef>
          </c:cat>
          <c:val>
            <c:numRef>
              <c:f>'Tables and Graphs'!$AZ$28:$BE$28</c:f>
              <c:numCache>
                <c:formatCode>0.0</c:formatCode>
                <c:ptCount val="6"/>
                <c:pt idx="0">
                  <c:v>#N/A</c:v>
                </c:pt>
                <c:pt idx="1">
                  <c:v>#N/A</c:v>
                </c:pt>
                <c:pt idx="2">
                  <c:v>#N/A</c:v>
                </c:pt>
                <c:pt idx="3">
                  <c:v>#N/A</c:v>
                </c:pt>
                <c:pt idx="4">
                  <c:v>#N/A</c:v>
                </c:pt>
                <c:pt idx="5">
                  <c:v>#N/A</c:v>
                </c:pt>
              </c:numCache>
            </c:numRef>
          </c:val>
        </c:ser>
        <c:ser>
          <c:idx val="2"/>
          <c:order val="2"/>
          <c:tx>
            <c:strRef>
              <c:f>'Tables and Graphs'!$AW$25:$AY$25</c:f>
              <c:strCache>
                <c:ptCount val="1"/>
                <c:pt idx="0">
                  <c:v>SSG % in Band 2013</c:v>
                </c:pt>
              </c:strCache>
            </c:strRef>
          </c:tx>
          <c:spPr>
            <a:solidFill>
              <a:schemeClr val="accent3">
                <a:lumMod val="60000"/>
                <a:lumOff val="40000"/>
              </a:schemeClr>
            </a:solidFill>
            <a:ln>
              <a:solidFill>
                <a:sysClr val="windowText" lastClr="000000"/>
              </a:solidFill>
            </a:ln>
          </c:spPr>
          <c:cat>
            <c:numRef>
              <c:f>'Tables and Graphs'!$AZ$21:$BE$21</c:f>
              <c:numCache>
                <c:formatCode>General</c:formatCode>
                <c:ptCount val="6"/>
                <c:pt idx="0">
                  <c:v>5</c:v>
                </c:pt>
                <c:pt idx="1">
                  <c:v>6</c:v>
                </c:pt>
                <c:pt idx="2">
                  <c:v>7</c:v>
                </c:pt>
                <c:pt idx="3">
                  <c:v>8</c:v>
                </c:pt>
                <c:pt idx="4">
                  <c:v>9</c:v>
                </c:pt>
                <c:pt idx="5">
                  <c:v>10</c:v>
                </c:pt>
              </c:numCache>
            </c:numRef>
          </c:cat>
          <c:val>
            <c:numRef>
              <c:f>'Tables and Graphs'!$AZ$25:$BE$25</c:f>
              <c:numCache>
                <c:formatCode>0.0</c:formatCode>
                <c:ptCount val="6"/>
                <c:pt idx="0">
                  <c:v>24.9</c:v>
                </c:pt>
                <c:pt idx="1">
                  <c:v>36</c:v>
                </c:pt>
                <c:pt idx="2">
                  <c:v>24.1</c:v>
                </c:pt>
                <c:pt idx="3">
                  <c:v>9.4</c:v>
                </c:pt>
                <c:pt idx="4">
                  <c:v>4</c:v>
                </c:pt>
                <c:pt idx="5">
                  <c:v>1.6</c:v>
                </c:pt>
              </c:numCache>
            </c:numRef>
          </c:val>
        </c:ser>
        <c:ser>
          <c:idx val="3"/>
          <c:order val="3"/>
          <c:tx>
            <c:strRef>
              <c:f>'Tables and Graphs'!$AW$26:$AY$26</c:f>
              <c:strCache>
                <c:ptCount val="1"/>
                <c:pt idx="0">
                  <c:v>State DEC % in Band 2013</c:v>
                </c:pt>
              </c:strCache>
            </c:strRef>
          </c:tx>
          <c:spPr>
            <a:solidFill>
              <a:schemeClr val="tx2">
                <a:lumMod val="40000"/>
                <a:lumOff val="60000"/>
              </a:schemeClr>
            </a:solidFill>
            <a:ln>
              <a:solidFill>
                <a:sysClr val="windowText" lastClr="000000"/>
              </a:solidFill>
            </a:ln>
          </c:spPr>
          <c:cat>
            <c:numRef>
              <c:f>'Tables and Graphs'!$AZ$21:$BE$21</c:f>
              <c:numCache>
                <c:formatCode>General</c:formatCode>
                <c:ptCount val="6"/>
                <c:pt idx="0">
                  <c:v>5</c:v>
                </c:pt>
                <c:pt idx="1">
                  <c:v>6</c:v>
                </c:pt>
                <c:pt idx="2">
                  <c:v>7</c:v>
                </c:pt>
                <c:pt idx="3">
                  <c:v>8</c:v>
                </c:pt>
                <c:pt idx="4">
                  <c:v>9</c:v>
                </c:pt>
                <c:pt idx="5">
                  <c:v>10</c:v>
                </c:pt>
              </c:numCache>
            </c:numRef>
          </c:cat>
          <c:val>
            <c:numRef>
              <c:f>'Tables and Graphs'!$AZ$26:$BE$26</c:f>
              <c:numCache>
                <c:formatCode>0.0</c:formatCode>
                <c:ptCount val="6"/>
                <c:pt idx="0">
                  <c:v>11</c:v>
                </c:pt>
                <c:pt idx="1">
                  <c:v>21.3</c:v>
                </c:pt>
                <c:pt idx="2">
                  <c:v>25</c:v>
                </c:pt>
                <c:pt idx="3">
                  <c:v>17.3</c:v>
                </c:pt>
                <c:pt idx="4">
                  <c:v>10.4</c:v>
                </c:pt>
                <c:pt idx="5">
                  <c:v>15.1</c:v>
                </c:pt>
              </c:numCache>
            </c:numRef>
          </c:val>
        </c:ser>
        <c:axId val="41429632"/>
        <c:axId val="41452288"/>
      </c:barChart>
      <c:catAx>
        <c:axId val="41429632"/>
        <c:scaling>
          <c:orientation val="minMax"/>
        </c:scaling>
        <c:axPos val="b"/>
        <c:title>
          <c:tx>
            <c:rich>
              <a:bodyPr/>
              <a:lstStyle/>
              <a:p>
                <a:pPr>
                  <a:defRPr/>
                </a:pPr>
                <a:r>
                  <a:rPr lang="en-AU"/>
                  <a:t>Bands</a:t>
                </a:r>
              </a:p>
            </c:rich>
          </c:tx>
          <c:layout>
            <c:manualLayout>
              <c:xMode val="edge"/>
              <c:yMode val="edge"/>
              <c:x val="0.452480128372583"/>
              <c:y val="0.76098005700070115"/>
            </c:manualLayout>
          </c:layout>
        </c:title>
        <c:numFmt formatCode="General" sourceLinked="1"/>
        <c:tickLblPos val="nextTo"/>
        <c:txPr>
          <a:bodyPr/>
          <a:lstStyle/>
          <a:p>
            <a:pPr>
              <a:defRPr b="0"/>
            </a:pPr>
            <a:endParaRPr lang="en-US"/>
          </a:p>
        </c:txPr>
        <c:crossAx val="41452288"/>
        <c:crosses val="autoZero"/>
        <c:auto val="1"/>
        <c:lblAlgn val="ctr"/>
        <c:lblOffset val="100"/>
      </c:catAx>
      <c:valAx>
        <c:axId val="41452288"/>
        <c:scaling>
          <c:orientation val="minMax"/>
          <c:min val="0"/>
        </c:scaling>
        <c:axPos val="l"/>
        <c:majorGridlines/>
        <c:title>
          <c:tx>
            <c:rich>
              <a:bodyPr rot="-5400000" vert="horz"/>
              <a:lstStyle/>
              <a:p>
                <a:pPr>
                  <a:defRPr/>
                </a:pPr>
                <a:r>
                  <a:rPr lang="en-AU"/>
                  <a:t>Percentage</a:t>
                </a:r>
                <a:r>
                  <a:rPr lang="en-AU" baseline="0"/>
                  <a:t> of students</a:t>
                </a:r>
                <a:endParaRPr lang="en-AU"/>
              </a:p>
            </c:rich>
          </c:tx>
          <c:layout>
            <c:manualLayout>
              <c:xMode val="edge"/>
              <c:yMode val="edge"/>
              <c:x val="1.3939723612245583E-2"/>
              <c:y val="0.22913366284751407"/>
            </c:manualLayout>
          </c:layout>
        </c:title>
        <c:numFmt formatCode="0" sourceLinked="0"/>
        <c:tickLblPos val="nextTo"/>
        <c:txPr>
          <a:bodyPr/>
          <a:lstStyle/>
          <a:p>
            <a:pPr>
              <a:defRPr b="0"/>
            </a:pPr>
            <a:endParaRPr lang="en-US"/>
          </a:p>
        </c:txPr>
        <c:crossAx val="41429632"/>
        <c:crosses val="autoZero"/>
        <c:crossBetween val="between"/>
      </c:valAx>
    </c:plotArea>
    <c:legend>
      <c:legendPos val="b"/>
      <c:layout>
        <c:manualLayout>
          <c:xMode val="edge"/>
          <c:yMode val="edge"/>
          <c:x val="0.20301041359039473"/>
          <c:y val="0.81730385038345232"/>
          <c:w val="0.68780227074519695"/>
          <c:h val="0.1806778830784749"/>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AU"/>
  <c:chart>
    <c:title>
      <c:tx>
        <c:rich>
          <a:bodyPr anchor="t" anchorCtr="1"/>
          <a:lstStyle/>
          <a:p>
            <a:pPr>
              <a:defRPr sz="1000" baseline="0"/>
            </a:pPr>
            <a:r>
              <a:rPr lang="en-AU" sz="1000" baseline="0"/>
              <a:t>Percentage in bands:</a:t>
            </a:r>
          </a:p>
          <a:p>
            <a:pPr>
              <a:defRPr sz="1000" baseline="0"/>
            </a:pPr>
            <a:r>
              <a:rPr lang="en-AU" sz="1000" baseline="0"/>
              <a:t>Year 9 Spelling</a:t>
            </a:r>
          </a:p>
        </c:rich>
      </c:tx>
      <c:spPr>
        <a:ln w="0"/>
      </c:spPr>
    </c:title>
    <c:plotArea>
      <c:layout>
        <c:manualLayout>
          <c:layoutTarget val="inner"/>
          <c:xMode val="edge"/>
          <c:yMode val="edge"/>
          <c:x val="0.20106736918392831"/>
          <c:y val="0.15769320247953494"/>
          <c:w val="0.7707856444459471"/>
          <c:h val="0.53550321036297199"/>
        </c:manualLayout>
      </c:layout>
      <c:barChart>
        <c:barDir val="col"/>
        <c:grouping val="clustered"/>
        <c:ser>
          <c:idx val="0"/>
          <c:order val="0"/>
          <c:tx>
            <c:strRef>
              <c:f>'Tables and Graphs'!$BI$10:$BK$10</c:f>
              <c:strCache>
                <c:ptCount val="1"/>
                <c:pt idx="0">
                  <c:v>Percentage in Bands</c:v>
                </c:pt>
              </c:strCache>
            </c:strRef>
          </c:tx>
          <c:spPr>
            <a:solidFill>
              <a:schemeClr val="accent2">
                <a:lumMod val="60000"/>
                <a:lumOff val="40000"/>
              </a:schemeClr>
            </a:solidFill>
            <a:ln>
              <a:solidFill>
                <a:sysClr val="windowText" lastClr="000000"/>
              </a:solidFill>
            </a:ln>
          </c:spPr>
          <c:cat>
            <c:numRef>
              <c:f>'Tables and Graphs'!$AZ$8:$BE$8</c:f>
              <c:numCache>
                <c:formatCode>General</c:formatCode>
                <c:ptCount val="6"/>
                <c:pt idx="0">
                  <c:v>5</c:v>
                </c:pt>
                <c:pt idx="1">
                  <c:v>6</c:v>
                </c:pt>
                <c:pt idx="2">
                  <c:v>7</c:v>
                </c:pt>
                <c:pt idx="3">
                  <c:v>8</c:v>
                </c:pt>
                <c:pt idx="4">
                  <c:v>9</c:v>
                </c:pt>
                <c:pt idx="5">
                  <c:v>10</c:v>
                </c:pt>
              </c:numCache>
            </c:numRef>
          </c:cat>
          <c:val>
            <c:numRef>
              <c:f>'Tables and Graphs'!$BL$14:$BQ$14</c:f>
              <c:numCache>
                <c:formatCode>0.0</c:formatCode>
                <c:ptCount val="6"/>
                <c:pt idx="0">
                  <c:v>#N/A</c:v>
                </c:pt>
                <c:pt idx="1">
                  <c:v>#N/A</c:v>
                </c:pt>
                <c:pt idx="2">
                  <c:v>#N/A</c:v>
                </c:pt>
                <c:pt idx="3">
                  <c:v>#N/A</c:v>
                </c:pt>
                <c:pt idx="4">
                  <c:v>#N/A</c:v>
                </c:pt>
                <c:pt idx="5">
                  <c:v>#N/A</c:v>
                </c:pt>
              </c:numCache>
            </c:numRef>
          </c:val>
        </c:ser>
        <c:ser>
          <c:idx val="1"/>
          <c:order val="1"/>
          <c:tx>
            <c:strRef>
              <c:f>'Tables and Graphs'!$BI$11:$BK$11</c:f>
              <c:strCache>
                <c:ptCount val="1"/>
                <c:pt idx="0">
                  <c:v>School Average 2009-2013</c:v>
                </c:pt>
              </c:strCache>
            </c:strRef>
          </c:tx>
          <c:spPr>
            <a:solidFill>
              <a:schemeClr val="accent4">
                <a:lumMod val="60000"/>
                <a:lumOff val="40000"/>
              </a:schemeClr>
            </a:solidFill>
            <a:ln>
              <a:solidFill>
                <a:sysClr val="windowText" lastClr="000000"/>
              </a:solidFill>
            </a:ln>
          </c:spPr>
          <c:cat>
            <c:numRef>
              <c:f>'Tables and Graphs'!$AZ$8:$BE$8</c:f>
              <c:numCache>
                <c:formatCode>General</c:formatCode>
                <c:ptCount val="6"/>
                <c:pt idx="0">
                  <c:v>5</c:v>
                </c:pt>
                <c:pt idx="1">
                  <c:v>6</c:v>
                </c:pt>
                <c:pt idx="2">
                  <c:v>7</c:v>
                </c:pt>
                <c:pt idx="3">
                  <c:v>8</c:v>
                </c:pt>
                <c:pt idx="4">
                  <c:v>9</c:v>
                </c:pt>
                <c:pt idx="5">
                  <c:v>10</c:v>
                </c:pt>
              </c:numCache>
            </c:numRef>
          </c:cat>
          <c:val>
            <c:numRef>
              <c:f>'Tables and Graphs'!$BL$15:$BQ$15</c:f>
              <c:numCache>
                <c:formatCode>0.0</c:formatCode>
                <c:ptCount val="6"/>
                <c:pt idx="0">
                  <c:v>#N/A</c:v>
                </c:pt>
                <c:pt idx="1">
                  <c:v>#N/A</c:v>
                </c:pt>
                <c:pt idx="2">
                  <c:v>#N/A</c:v>
                </c:pt>
                <c:pt idx="3">
                  <c:v>#N/A</c:v>
                </c:pt>
                <c:pt idx="4">
                  <c:v>#N/A</c:v>
                </c:pt>
                <c:pt idx="5">
                  <c:v>#N/A</c:v>
                </c:pt>
              </c:numCache>
            </c:numRef>
          </c:val>
        </c:ser>
        <c:ser>
          <c:idx val="2"/>
          <c:order val="2"/>
          <c:tx>
            <c:strRef>
              <c:f>'Tables and Graphs'!$BI$12:$BK$12</c:f>
              <c:strCache>
                <c:ptCount val="1"/>
                <c:pt idx="0">
                  <c:v>SSG % in Band 2013</c:v>
                </c:pt>
              </c:strCache>
            </c:strRef>
          </c:tx>
          <c:spPr>
            <a:solidFill>
              <a:schemeClr val="accent3">
                <a:lumMod val="60000"/>
                <a:lumOff val="40000"/>
              </a:schemeClr>
            </a:solidFill>
            <a:ln>
              <a:solidFill>
                <a:sysClr val="windowText" lastClr="000000"/>
              </a:solidFill>
            </a:ln>
          </c:spPr>
          <c:cat>
            <c:numRef>
              <c:f>'Tables and Graphs'!$AZ$8:$BE$8</c:f>
              <c:numCache>
                <c:formatCode>General</c:formatCode>
                <c:ptCount val="6"/>
                <c:pt idx="0">
                  <c:v>5</c:v>
                </c:pt>
                <c:pt idx="1">
                  <c:v>6</c:v>
                </c:pt>
                <c:pt idx="2">
                  <c:v>7</c:v>
                </c:pt>
                <c:pt idx="3">
                  <c:v>8</c:v>
                </c:pt>
                <c:pt idx="4">
                  <c:v>9</c:v>
                </c:pt>
                <c:pt idx="5">
                  <c:v>10</c:v>
                </c:pt>
              </c:numCache>
            </c:numRef>
          </c:cat>
          <c:val>
            <c:numRef>
              <c:f>'Tables and Graphs'!$BL$12:$BQ$12</c:f>
              <c:numCache>
                <c:formatCode>0.0</c:formatCode>
                <c:ptCount val="6"/>
                <c:pt idx="0">
                  <c:v>19.399999999999999</c:v>
                </c:pt>
                <c:pt idx="1">
                  <c:v>20.2</c:v>
                </c:pt>
                <c:pt idx="2">
                  <c:v>31</c:v>
                </c:pt>
                <c:pt idx="3">
                  <c:v>21.7</c:v>
                </c:pt>
                <c:pt idx="4">
                  <c:v>5.8</c:v>
                </c:pt>
                <c:pt idx="5">
                  <c:v>1.8</c:v>
                </c:pt>
              </c:numCache>
            </c:numRef>
          </c:val>
        </c:ser>
        <c:ser>
          <c:idx val="3"/>
          <c:order val="3"/>
          <c:tx>
            <c:strRef>
              <c:f>'Tables and Graphs'!$BI$13:$BK$13</c:f>
              <c:strCache>
                <c:ptCount val="1"/>
                <c:pt idx="0">
                  <c:v>State DEC % in Band 2013</c:v>
                </c:pt>
              </c:strCache>
            </c:strRef>
          </c:tx>
          <c:spPr>
            <a:solidFill>
              <a:schemeClr val="tx2">
                <a:lumMod val="40000"/>
                <a:lumOff val="60000"/>
              </a:schemeClr>
            </a:solidFill>
            <a:ln>
              <a:solidFill>
                <a:sysClr val="windowText" lastClr="000000"/>
              </a:solidFill>
            </a:ln>
          </c:spPr>
          <c:cat>
            <c:numRef>
              <c:f>'Tables and Graphs'!$AZ$8:$BE$8</c:f>
              <c:numCache>
                <c:formatCode>General</c:formatCode>
                <c:ptCount val="6"/>
                <c:pt idx="0">
                  <c:v>5</c:v>
                </c:pt>
                <c:pt idx="1">
                  <c:v>6</c:v>
                </c:pt>
                <c:pt idx="2">
                  <c:v>7</c:v>
                </c:pt>
                <c:pt idx="3">
                  <c:v>8</c:v>
                </c:pt>
                <c:pt idx="4">
                  <c:v>9</c:v>
                </c:pt>
                <c:pt idx="5">
                  <c:v>10</c:v>
                </c:pt>
              </c:numCache>
            </c:numRef>
          </c:cat>
          <c:val>
            <c:numRef>
              <c:f>'Tables and Graphs'!$BL$13:$BQ$13</c:f>
              <c:numCache>
                <c:formatCode>0.0</c:formatCode>
                <c:ptCount val="6"/>
                <c:pt idx="0">
                  <c:v>8.3000000000000007</c:v>
                </c:pt>
                <c:pt idx="1">
                  <c:v>13.1</c:v>
                </c:pt>
                <c:pt idx="2">
                  <c:v>27.6</c:v>
                </c:pt>
                <c:pt idx="3">
                  <c:v>28.6</c:v>
                </c:pt>
                <c:pt idx="4">
                  <c:v>13</c:v>
                </c:pt>
                <c:pt idx="5">
                  <c:v>9.4</c:v>
                </c:pt>
              </c:numCache>
            </c:numRef>
          </c:val>
        </c:ser>
        <c:axId val="41475072"/>
        <c:axId val="41481344"/>
      </c:barChart>
      <c:catAx>
        <c:axId val="41475072"/>
        <c:scaling>
          <c:orientation val="minMax"/>
        </c:scaling>
        <c:axPos val="b"/>
        <c:title>
          <c:tx>
            <c:rich>
              <a:bodyPr/>
              <a:lstStyle/>
              <a:p>
                <a:pPr>
                  <a:defRPr/>
                </a:pPr>
                <a:r>
                  <a:rPr lang="en-AU"/>
                  <a:t>Bands</a:t>
                </a:r>
              </a:p>
            </c:rich>
          </c:tx>
          <c:layout>
            <c:manualLayout>
              <c:xMode val="edge"/>
              <c:yMode val="edge"/>
              <c:x val="0.45248008089357811"/>
              <c:y val="0.76098005700070115"/>
            </c:manualLayout>
          </c:layout>
        </c:title>
        <c:numFmt formatCode="General" sourceLinked="1"/>
        <c:tickLblPos val="nextTo"/>
        <c:txPr>
          <a:bodyPr/>
          <a:lstStyle/>
          <a:p>
            <a:pPr>
              <a:defRPr b="0"/>
            </a:pPr>
            <a:endParaRPr lang="en-US"/>
          </a:p>
        </c:txPr>
        <c:crossAx val="41481344"/>
        <c:crosses val="autoZero"/>
        <c:auto val="1"/>
        <c:lblAlgn val="ctr"/>
        <c:lblOffset val="100"/>
      </c:catAx>
      <c:valAx>
        <c:axId val="41481344"/>
        <c:scaling>
          <c:orientation val="minMax"/>
          <c:min val="0"/>
        </c:scaling>
        <c:axPos val="l"/>
        <c:majorGridlines/>
        <c:title>
          <c:tx>
            <c:rich>
              <a:bodyPr rot="-5400000" vert="horz"/>
              <a:lstStyle/>
              <a:p>
                <a:pPr>
                  <a:defRPr/>
                </a:pPr>
                <a:r>
                  <a:rPr lang="en-AU"/>
                  <a:t>Percentage</a:t>
                </a:r>
                <a:r>
                  <a:rPr lang="en-AU" baseline="0"/>
                  <a:t> of students</a:t>
                </a:r>
                <a:endParaRPr lang="en-AU"/>
              </a:p>
            </c:rich>
          </c:tx>
        </c:title>
        <c:numFmt formatCode="0" sourceLinked="0"/>
        <c:tickLblPos val="nextTo"/>
        <c:txPr>
          <a:bodyPr/>
          <a:lstStyle/>
          <a:p>
            <a:pPr>
              <a:defRPr b="0"/>
            </a:pPr>
            <a:endParaRPr lang="en-US"/>
          </a:p>
        </c:txPr>
        <c:crossAx val="41475072"/>
        <c:crosses val="autoZero"/>
        <c:crossBetween val="between"/>
      </c:valAx>
    </c:plotArea>
    <c:legend>
      <c:legendPos val="b"/>
      <c:layout>
        <c:manualLayout>
          <c:xMode val="edge"/>
          <c:yMode val="edge"/>
          <c:x val="0.20301041359039473"/>
          <c:y val="0.81730385038345232"/>
          <c:w val="0.68780227074519695"/>
          <c:h val="0.1806778830784749"/>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AU"/>
  <c:chart>
    <c:title>
      <c:tx>
        <c:rich>
          <a:bodyPr anchor="t" anchorCtr="1"/>
          <a:lstStyle/>
          <a:p>
            <a:pPr>
              <a:defRPr sz="1000" baseline="0"/>
            </a:pPr>
            <a:r>
              <a:rPr lang="en-AU" sz="1000" baseline="0"/>
              <a:t>Percentage in bands:</a:t>
            </a:r>
          </a:p>
          <a:p>
            <a:pPr>
              <a:defRPr sz="1000" baseline="0"/>
            </a:pPr>
            <a:r>
              <a:rPr lang="en-AU" sz="1000" baseline="0"/>
              <a:t>Year 9 Grammar &amp; Punctuation</a:t>
            </a:r>
          </a:p>
        </c:rich>
      </c:tx>
      <c:spPr>
        <a:ln w="0"/>
      </c:spPr>
    </c:title>
    <c:plotArea>
      <c:layout>
        <c:manualLayout>
          <c:layoutTarget val="inner"/>
          <c:xMode val="edge"/>
          <c:yMode val="edge"/>
          <c:x val="0.20106736918392837"/>
          <c:y val="0.15769320247953494"/>
          <c:w val="0.77078564444594733"/>
          <c:h val="0.53933584899283049"/>
        </c:manualLayout>
      </c:layout>
      <c:barChart>
        <c:barDir val="col"/>
        <c:grouping val="clustered"/>
        <c:ser>
          <c:idx val="0"/>
          <c:order val="0"/>
          <c:tx>
            <c:strRef>
              <c:f>'Tables and Graphs'!$BI$23:$BK$23</c:f>
              <c:strCache>
                <c:ptCount val="1"/>
                <c:pt idx="0">
                  <c:v>Percentage in Bands</c:v>
                </c:pt>
              </c:strCache>
            </c:strRef>
          </c:tx>
          <c:spPr>
            <a:solidFill>
              <a:schemeClr val="accent2">
                <a:lumMod val="60000"/>
                <a:lumOff val="40000"/>
              </a:schemeClr>
            </a:solidFill>
            <a:ln>
              <a:solidFill>
                <a:sysClr val="windowText" lastClr="000000"/>
              </a:solidFill>
            </a:ln>
          </c:spPr>
          <c:cat>
            <c:numRef>
              <c:f>'Tables and Graphs'!$BL$21:$BQ$21</c:f>
              <c:numCache>
                <c:formatCode>General</c:formatCode>
                <c:ptCount val="6"/>
                <c:pt idx="0">
                  <c:v>5</c:v>
                </c:pt>
                <c:pt idx="1">
                  <c:v>6</c:v>
                </c:pt>
                <c:pt idx="2">
                  <c:v>7</c:v>
                </c:pt>
                <c:pt idx="3">
                  <c:v>8</c:v>
                </c:pt>
                <c:pt idx="4">
                  <c:v>9</c:v>
                </c:pt>
                <c:pt idx="5">
                  <c:v>10</c:v>
                </c:pt>
              </c:numCache>
            </c:numRef>
          </c:cat>
          <c:val>
            <c:numRef>
              <c:f>'Tables and Graphs'!$BL$27:$BQ$27</c:f>
              <c:numCache>
                <c:formatCode>0.0</c:formatCode>
                <c:ptCount val="6"/>
                <c:pt idx="0">
                  <c:v>#N/A</c:v>
                </c:pt>
                <c:pt idx="1">
                  <c:v>#N/A</c:v>
                </c:pt>
                <c:pt idx="2">
                  <c:v>#N/A</c:v>
                </c:pt>
                <c:pt idx="3">
                  <c:v>#N/A</c:v>
                </c:pt>
                <c:pt idx="4">
                  <c:v>#N/A</c:v>
                </c:pt>
                <c:pt idx="5">
                  <c:v>#N/A</c:v>
                </c:pt>
              </c:numCache>
            </c:numRef>
          </c:val>
        </c:ser>
        <c:ser>
          <c:idx val="1"/>
          <c:order val="1"/>
          <c:tx>
            <c:strRef>
              <c:f>'Tables and Graphs'!$BI$24:$BK$24</c:f>
              <c:strCache>
                <c:ptCount val="1"/>
                <c:pt idx="0">
                  <c:v>School Average 2009-2013</c:v>
                </c:pt>
              </c:strCache>
            </c:strRef>
          </c:tx>
          <c:spPr>
            <a:solidFill>
              <a:srgbClr val="8064A2">
                <a:lumMod val="60000"/>
                <a:lumOff val="40000"/>
              </a:srgbClr>
            </a:solidFill>
            <a:ln>
              <a:solidFill>
                <a:prstClr val="black"/>
              </a:solidFill>
            </a:ln>
          </c:spPr>
          <c:cat>
            <c:numRef>
              <c:f>'Tables and Graphs'!$BL$21:$BQ$21</c:f>
              <c:numCache>
                <c:formatCode>General</c:formatCode>
                <c:ptCount val="6"/>
                <c:pt idx="0">
                  <c:v>5</c:v>
                </c:pt>
                <c:pt idx="1">
                  <c:v>6</c:v>
                </c:pt>
                <c:pt idx="2">
                  <c:v>7</c:v>
                </c:pt>
                <c:pt idx="3">
                  <c:v>8</c:v>
                </c:pt>
                <c:pt idx="4">
                  <c:v>9</c:v>
                </c:pt>
                <c:pt idx="5">
                  <c:v>10</c:v>
                </c:pt>
              </c:numCache>
            </c:numRef>
          </c:cat>
          <c:val>
            <c:numRef>
              <c:f>'Tables and Graphs'!$BL$28:$BQ$28</c:f>
              <c:numCache>
                <c:formatCode>0.0</c:formatCode>
                <c:ptCount val="6"/>
                <c:pt idx="0">
                  <c:v>#N/A</c:v>
                </c:pt>
                <c:pt idx="1">
                  <c:v>#N/A</c:v>
                </c:pt>
                <c:pt idx="2">
                  <c:v>#N/A</c:v>
                </c:pt>
                <c:pt idx="3">
                  <c:v>#N/A</c:v>
                </c:pt>
                <c:pt idx="4">
                  <c:v>#N/A</c:v>
                </c:pt>
                <c:pt idx="5">
                  <c:v>#N/A</c:v>
                </c:pt>
              </c:numCache>
            </c:numRef>
          </c:val>
        </c:ser>
        <c:ser>
          <c:idx val="2"/>
          <c:order val="2"/>
          <c:tx>
            <c:strRef>
              <c:f>'Tables and Graphs'!$BI$25:$BK$25</c:f>
              <c:strCache>
                <c:ptCount val="1"/>
                <c:pt idx="0">
                  <c:v>SSG % in Band 2013</c:v>
                </c:pt>
              </c:strCache>
            </c:strRef>
          </c:tx>
          <c:spPr>
            <a:solidFill>
              <a:schemeClr val="accent3">
                <a:lumMod val="60000"/>
                <a:lumOff val="40000"/>
              </a:schemeClr>
            </a:solidFill>
            <a:ln>
              <a:solidFill>
                <a:sysClr val="windowText" lastClr="000000"/>
              </a:solidFill>
            </a:ln>
          </c:spPr>
          <c:cat>
            <c:numRef>
              <c:f>'Tables and Graphs'!$BL$21:$BQ$21</c:f>
              <c:numCache>
                <c:formatCode>General</c:formatCode>
                <c:ptCount val="6"/>
                <c:pt idx="0">
                  <c:v>5</c:v>
                </c:pt>
                <c:pt idx="1">
                  <c:v>6</c:v>
                </c:pt>
                <c:pt idx="2">
                  <c:v>7</c:v>
                </c:pt>
                <c:pt idx="3">
                  <c:v>8</c:v>
                </c:pt>
                <c:pt idx="4">
                  <c:v>9</c:v>
                </c:pt>
                <c:pt idx="5">
                  <c:v>10</c:v>
                </c:pt>
              </c:numCache>
            </c:numRef>
          </c:cat>
          <c:val>
            <c:numRef>
              <c:f>'Tables and Graphs'!$BL$25:$BQ$25</c:f>
              <c:numCache>
                <c:formatCode>0.0</c:formatCode>
                <c:ptCount val="6"/>
                <c:pt idx="0">
                  <c:v>33.700000000000003</c:v>
                </c:pt>
                <c:pt idx="1">
                  <c:v>23.3</c:v>
                </c:pt>
                <c:pt idx="2">
                  <c:v>27.5</c:v>
                </c:pt>
                <c:pt idx="3">
                  <c:v>10.9</c:v>
                </c:pt>
                <c:pt idx="4">
                  <c:v>3.3</c:v>
                </c:pt>
                <c:pt idx="5">
                  <c:v>1.3</c:v>
                </c:pt>
              </c:numCache>
            </c:numRef>
          </c:val>
        </c:ser>
        <c:ser>
          <c:idx val="3"/>
          <c:order val="3"/>
          <c:tx>
            <c:strRef>
              <c:f>'Tables and Graphs'!$BI$26:$BK$26</c:f>
              <c:strCache>
                <c:ptCount val="1"/>
                <c:pt idx="0">
                  <c:v>State DEC % in Band 2013</c:v>
                </c:pt>
              </c:strCache>
            </c:strRef>
          </c:tx>
          <c:spPr>
            <a:solidFill>
              <a:schemeClr val="tx2">
                <a:lumMod val="40000"/>
                <a:lumOff val="60000"/>
              </a:schemeClr>
            </a:solidFill>
            <a:ln>
              <a:solidFill>
                <a:sysClr val="windowText" lastClr="000000"/>
              </a:solidFill>
            </a:ln>
          </c:spPr>
          <c:cat>
            <c:numRef>
              <c:f>'Tables and Graphs'!$BL$21:$BQ$21</c:f>
              <c:numCache>
                <c:formatCode>General</c:formatCode>
                <c:ptCount val="6"/>
                <c:pt idx="0">
                  <c:v>5</c:v>
                </c:pt>
                <c:pt idx="1">
                  <c:v>6</c:v>
                </c:pt>
                <c:pt idx="2">
                  <c:v>7</c:v>
                </c:pt>
                <c:pt idx="3">
                  <c:v>8</c:v>
                </c:pt>
                <c:pt idx="4">
                  <c:v>9</c:v>
                </c:pt>
                <c:pt idx="5">
                  <c:v>10</c:v>
                </c:pt>
              </c:numCache>
            </c:numRef>
          </c:cat>
          <c:val>
            <c:numRef>
              <c:f>'Tables and Graphs'!$BL$26:$BQ$26</c:f>
              <c:numCache>
                <c:formatCode>0.0</c:formatCode>
                <c:ptCount val="6"/>
                <c:pt idx="0">
                  <c:v>15.4</c:v>
                </c:pt>
                <c:pt idx="1">
                  <c:v>17</c:v>
                </c:pt>
                <c:pt idx="2">
                  <c:v>29.1</c:v>
                </c:pt>
                <c:pt idx="3">
                  <c:v>19.399999999999999</c:v>
                </c:pt>
                <c:pt idx="4">
                  <c:v>10.1</c:v>
                </c:pt>
                <c:pt idx="5">
                  <c:v>9</c:v>
                </c:pt>
              </c:numCache>
            </c:numRef>
          </c:val>
        </c:ser>
        <c:axId val="41147776"/>
        <c:axId val="41616896"/>
      </c:barChart>
      <c:catAx>
        <c:axId val="41147776"/>
        <c:scaling>
          <c:orientation val="minMax"/>
        </c:scaling>
        <c:axPos val="b"/>
        <c:title>
          <c:tx>
            <c:rich>
              <a:bodyPr/>
              <a:lstStyle/>
              <a:p>
                <a:pPr>
                  <a:defRPr/>
                </a:pPr>
                <a:r>
                  <a:rPr lang="en-AU"/>
                  <a:t>Bands</a:t>
                </a:r>
              </a:p>
            </c:rich>
          </c:tx>
          <c:layout>
            <c:manualLayout>
              <c:xMode val="edge"/>
              <c:yMode val="edge"/>
              <c:x val="0.45248008526356115"/>
              <c:y val="0.75714741837084676"/>
            </c:manualLayout>
          </c:layout>
        </c:title>
        <c:numFmt formatCode="General" sourceLinked="1"/>
        <c:tickLblPos val="nextTo"/>
        <c:txPr>
          <a:bodyPr/>
          <a:lstStyle/>
          <a:p>
            <a:pPr>
              <a:defRPr b="0"/>
            </a:pPr>
            <a:endParaRPr lang="en-US"/>
          </a:p>
        </c:txPr>
        <c:crossAx val="41616896"/>
        <c:crosses val="autoZero"/>
        <c:auto val="1"/>
        <c:lblAlgn val="ctr"/>
        <c:lblOffset val="100"/>
      </c:catAx>
      <c:valAx>
        <c:axId val="41616896"/>
        <c:scaling>
          <c:orientation val="minMax"/>
          <c:min val="0"/>
        </c:scaling>
        <c:axPos val="l"/>
        <c:majorGridlines/>
        <c:title>
          <c:tx>
            <c:rich>
              <a:bodyPr rot="-5400000" vert="horz"/>
              <a:lstStyle/>
              <a:p>
                <a:pPr>
                  <a:defRPr/>
                </a:pPr>
                <a:r>
                  <a:rPr lang="en-AU"/>
                  <a:t>Percentage</a:t>
                </a:r>
                <a:r>
                  <a:rPr lang="en-AU" baseline="0"/>
                  <a:t> of students</a:t>
                </a:r>
                <a:endParaRPr lang="en-AU"/>
              </a:p>
            </c:rich>
          </c:tx>
        </c:title>
        <c:numFmt formatCode="0" sourceLinked="0"/>
        <c:tickLblPos val="nextTo"/>
        <c:txPr>
          <a:bodyPr/>
          <a:lstStyle/>
          <a:p>
            <a:pPr>
              <a:defRPr b="0"/>
            </a:pPr>
            <a:endParaRPr lang="en-US"/>
          </a:p>
        </c:txPr>
        <c:crossAx val="41147776"/>
        <c:crosses val="autoZero"/>
        <c:crossBetween val="between"/>
      </c:valAx>
    </c:plotArea>
    <c:legend>
      <c:legendPos val="b"/>
      <c:layout>
        <c:manualLayout>
          <c:xMode val="edge"/>
          <c:yMode val="edge"/>
          <c:x val="0.20301023991719677"/>
          <c:y val="0.80980726957995486"/>
          <c:w val="0.69172082362945475"/>
          <c:h val="0.18702097359442363"/>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AU"/>
  <c:chart>
    <c:title>
      <c:tx>
        <c:rich>
          <a:bodyPr anchor="t" anchorCtr="1"/>
          <a:lstStyle/>
          <a:p>
            <a:pPr>
              <a:defRPr sz="1000" baseline="0"/>
            </a:pPr>
            <a:r>
              <a:rPr lang="en-AU" sz="1000" baseline="0"/>
              <a:t>Percentage in bands:</a:t>
            </a:r>
          </a:p>
          <a:p>
            <a:pPr>
              <a:defRPr sz="1000" baseline="0"/>
            </a:pPr>
            <a:r>
              <a:rPr lang="en-AU" sz="1000" baseline="0"/>
              <a:t>Year 9 Writing</a:t>
            </a:r>
          </a:p>
        </c:rich>
      </c:tx>
      <c:layout/>
      <c:spPr>
        <a:ln w="0"/>
      </c:spPr>
    </c:title>
    <c:plotArea>
      <c:layout>
        <c:manualLayout>
          <c:layoutTarget val="inner"/>
          <c:xMode val="edge"/>
          <c:yMode val="edge"/>
          <c:x val="0.20106736918392831"/>
          <c:y val="0.15769320247953494"/>
          <c:w val="0.7707856444459471"/>
          <c:h val="0.53933584899283049"/>
        </c:manualLayout>
      </c:layout>
      <c:barChart>
        <c:barDir val="col"/>
        <c:grouping val="clustered"/>
        <c:ser>
          <c:idx val="0"/>
          <c:order val="0"/>
          <c:tx>
            <c:strRef>
              <c:f>'Tables and Graphs'!$BU$10:$BW$10</c:f>
              <c:strCache>
                <c:ptCount val="1"/>
                <c:pt idx="0">
                  <c:v>Percentage in Bands</c:v>
                </c:pt>
              </c:strCache>
            </c:strRef>
          </c:tx>
          <c:spPr>
            <a:solidFill>
              <a:schemeClr val="accent2">
                <a:lumMod val="60000"/>
                <a:lumOff val="40000"/>
              </a:schemeClr>
            </a:solidFill>
            <a:ln>
              <a:solidFill>
                <a:sysClr val="windowText" lastClr="000000"/>
              </a:solidFill>
            </a:ln>
          </c:spPr>
          <c:cat>
            <c:numRef>
              <c:f>'Tables and Graphs'!$BX$8:$CC$8</c:f>
              <c:numCache>
                <c:formatCode>General</c:formatCode>
                <c:ptCount val="6"/>
                <c:pt idx="0">
                  <c:v>5</c:v>
                </c:pt>
                <c:pt idx="1">
                  <c:v>6</c:v>
                </c:pt>
                <c:pt idx="2">
                  <c:v>7</c:v>
                </c:pt>
                <c:pt idx="3">
                  <c:v>8</c:v>
                </c:pt>
                <c:pt idx="4">
                  <c:v>9</c:v>
                </c:pt>
                <c:pt idx="5">
                  <c:v>10</c:v>
                </c:pt>
              </c:numCache>
            </c:numRef>
          </c:cat>
          <c:val>
            <c:numRef>
              <c:f>'Tables and Graphs'!$BX$14:$CC$14</c:f>
              <c:numCache>
                <c:formatCode>0.0</c:formatCode>
                <c:ptCount val="6"/>
                <c:pt idx="0">
                  <c:v>#N/A</c:v>
                </c:pt>
                <c:pt idx="1">
                  <c:v>#N/A</c:v>
                </c:pt>
                <c:pt idx="2">
                  <c:v>#N/A</c:v>
                </c:pt>
                <c:pt idx="3">
                  <c:v>#N/A</c:v>
                </c:pt>
                <c:pt idx="4">
                  <c:v>#N/A</c:v>
                </c:pt>
                <c:pt idx="5">
                  <c:v>#N/A</c:v>
                </c:pt>
              </c:numCache>
            </c:numRef>
          </c:val>
        </c:ser>
        <c:ser>
          <c:idx val="1"/>
          <c:order val="1"/>
          <c:tx>
            <c:strRef>
              <c:f>'Tables and Graphs'!$BU$11:$BW$11</c:f>
              <c:strCache>
                <c:ptCount val="1"/>
                <c:pt idx="0">
                  <c:v>School Average 2011-2013</c:v>
                </c:pt>
              </c:strCache>
            </c:strRef>
          </c:tx>
          <c:spPr>
            <a:solidFill>
              <a:schemeClr val="accent4">
                <a:lumMod val="60000"/>
                <a:lumOff val="40000"/>
              </a:schemeClr>
            </a:solidFill>
            <a:ln>
              <a:solidFill>
                <a:schemeClr val="tx1"/>
              </a:solidFill>
            </a:ln>
          </c:spPr>
          <c:val>
            <c:numRef>
              <c:f>'Tables and Graphs'!$BX$15:$CC$15</c:f>
              <c:numCache>
                <c:formatCode>0.0</c:formatCode>
                <c:ptCount val="6"/>
                <c:pt idx="0">
                  <c:v>#N/A</c:v>
                </c:pt>
                <c:pt idx="1">
                  <c:v>#N/A</c:v>
                </c:pt>
                <c:pt idx="2">
                  <c:v>#N/A</c:v>
                </c:pt>
                <c:pt idx="3">
                  <c:v>#N/A</c:v>
                </c:pt>
                <c:pt idx="4">
                  <c:v>#N/A</c:v>
                </c:pt>
                <c:pt idx="5">
                  <c:v>#N/A</c:v>
                </c:pt>
              </c:numCache>
            </c:numRef>
          </c:val>
        </c:ser>
        <c:ser>
          <c:idx val="2"/>
          <c:order val="2"/>
          <c:tx>
            <c:strRef>
              <c:f>'Tables and Graphs'!$BU$12:$BW$12</c:f>
              <c:strCache>
                <c:ptCount val="1"/>
                <c:pt idx="0">
                  <c:v>SSG % in Band 2013</c:v>
                </c:pt>
              </c:strCache>
            </c:strRef>
          </c:tx>
          <c:spPr>
            <a:solidFill>
              <a:schemeClr val="accent3">
                <a:lumMod val="60000"/>
                <a:lumOff val="40000"/>
              </a:schemeClr>
            </a:solidFill>
            <a:ln>
              <a:solidFill>
                <a:sysClr val="windowText" lastClr="000000"/>
              </a:solidFill>
            </a:ln>
          </c:spPr>
          <c:cat>
            <c:numRef>
              <c:f>'Tables and Graphs'!$BX$8:$CC$8</c:f>
              <c:numCache>
                <c:formatCode>General</c:formatCode>
                <c:ptCount val="6"/>
                <c:pt idx="0">
                  <c:v>5</c:v>
                </c:pt>
                <c:pt idx="1">
                  <c:v>6</c:v>
                </c:pt>
                <c:pt idx="2">
                  <c:v>7</c:v>
                </c:pt>
                <c:pt idx="3">
                  <c:v>8</c:v>
                </c:pt>
                <c:pt idx="4">
                  <c:v>9</c:v>
                </c:pt>
                <c:pt idx="5">
                  <c:v>10</c:v>
                </c:pt>
              </c:numCache>
            </c:numRef>
          </c:cat>
          <c:val>
            <c:numRef>
              <c:f>'Tables and Graphs'!$BX$12:$CC$12</c:f>
              <c:numCache>
                <c:formatCode>0.0</c:formatCode>
                <c:ptCount val="6"/>
                <c:pt idx="0">
                  <c:v>47.8</c:v>
                </c:pt>
                <c:pt idx="1">
                  <c:v>25.2</c:v>
                </c:pt>
                <c:pt idx="2">
                  <c:v>16.100000000000001</c:v>
                </c:pt>
                <c:pt idx="3">
                  <c:v>7.4</c:v>
                </c:pt>
                <c:pt idx="4">
                  <c:v>2.5</c:v>
                </c:pt>
                <c:pt idx="5">
                  <c:v>0.9</c:v>
                </c:pt>
              </c:numCache>
            </c:numRef>
          </c:val>
        </c:ser>
        <c:ser>
          <c:idx val="3"/>
          <c:order val="3"/>
          <c:tx>
            <c:strRef>
              <c:f>'Tables and Graphs'!$BU$13:$BW$13</c:f>
              <c:strCache>
                <c:ptCount val="1"/>
                <c:pt idx="0">
                  <c:v>State DEC % in Band 2013</c:v>
                </c:pt>
              </c:strCache>
            </c:strRef>
          </c:tx>
          <c:spPr>
            <a:solidFill>
              <a:schemeClr val="tx2">
                <a:lumMod val="40000"/>
                <a:lumOff val="60000"/>
              </a:schemeClr>
            </a:solidFill>
            <a:ln>
              <a:solidFill>
                <a:sysClr val="windowText" lastClr="000000"/>
              </a:solidFill>
            </a:ln>
          </c:spPr>
          <c:cat>
            <c:numRef>
              <c:f>'Tables and Graphs'!$BX$8:$CC$8</c:f>
              <c:numCache>
                <c:formatCode>General</c:formatCode>
                <c:ptCount val="6"/>
                <c:pt idx="0">
                  <c:v>5</c:v>
                </c:pt>
                <c:pt idx="1">
                  <c:v>6</c:v>
                </c:pt>
                <c:pt idx="2">
                  <c:v>7</c:v>
                </c:pt>
                <c:pt idx="3">
                  <c:v>8</c:v>
                </c:pt>
                <c:pt idx="4">
                  <c:v>9</c:v>
                </c:pt>
                <c:pt idx="5">
                  <c:v>10</c:v>
                </c:pt>
              </c:numCache>
            </c:numRef>
          </c:cat>
          <c:val>
            <c:numRef>
              <c:f>'Tables and Graphs'!$BX$13:$CC$13</c:f>
              <c:numCache>
                <c:formatCode>0.0</c:formatCode>
                <c:ptCount val="6"/>
                <c:pt idx="0">
                  <c:v>24.9</c:v>
                </c:pt>
                <c:pt idx="1">
                  <c:v>21.7</c:v>
                </c:pt>
                <c:pt idx="2">
                  <c:v>20.6</c:v>
                </c:pt>
                <c:pt idx="3">
                  <c:v>18.7</c:v>
                </c:pt>
                <c:pt idx="4">
                  <c:v>8.1</c:v>
                </c:pt>
                <c:pt idx="5">
                  <c:v>6.1</c:v>
                </c:pt>
              </c:numCache>
            </c:numRef>
          </c:val>
        </c:ser>
        <c:axId val="41660416"/>
        <c:axId val="41662336"/>
      </c:barChart>
      <c:catAx>
        <c:axId val="41660416"/>
        <c:scaling>
          <c:orientation val="minMax"/>
        </c:scaling>
        <c:axPos val="b"/>
        <c:title>
          <c:tx>
            <c:rich>
              <a:bodyPr/>
              <a:lstStyle/>
              <a:p>
                <a:pPr>
                  <a:defRPr/>
                </a:pPr>
                <a:r>
                  <a:rPr lang="en-AU"/>
                  <a:t>Bands</a:t>
                </a:r>
              </a:p>
            </c:rich>
          </c:tx>
          <c:layout>
            <c:manualLayout>
              <c:xMode val="edge"/>
              <c:yMode val="edge"/>
              <c:x val="0.45248019866880262"/>
              <c:y val="0.75323598438949135"/>
            </c:manualLayout>
          </c:layout>
        </c:title>
        <c:numFmt formatCode="General" sourceLinked="1"/>
        <c:tickLblPos val="nextTo"/>
        <c:txPr>
          <a:bodyPr/>
          <a:lstStyle/>
          <a:p>
            <a:pPr>
              <a:defRPr b="0"/>
            </a:pPr>
            <a:endParaRPr lang="en-US"/>
          </a:p>
        </c:txPr>
        <c:crossAx val="41662336"/>
        <c:crosses val="autoZero"/>
        <c:auto val="1"/>
        <c:lblAlgn val="ctr"/>
        <c:lblOffset val="100"/>
      </c:catAx>
      <c:valAx>
        <c:axId val="41662336"/>
        <c:scaling>
          <c:orientation val="minMax"/>
          <c:min val="0"/>
        </c:scaling>
        <c:axPos val="l"/>
        <c:majorGridlines/>
        <c:title>
          <c:tx>
            <c:rich>
              <a:bodyPr rot="-5400000" vert="horz"/>
              <a:lstStyle/>
              <a:p>
                <a:pPr>
                  <a:defRPr/>
                </a:pPr>
                <a:r>
                  <a:rPr lang="en-AU"/>
                  <a:t>Percentage</a:t>
                </a:r>
                <a:r>
                  <a:rPr lang="en-AU" baseline="0"/>
                  <a:t> of students</a:t>
                </a:r>
                <a:endParaRPr lang="en-AU"/>
              </a:p>
            </c:rich>
          </c:tx>
          <c:layout/>
        </c:title>
        <c:numFmt formatCode="0" sourceLinked="0"/>
        <c:tickLblPos val="nextTo"/>
        <c:txPr>
          <a:bodyPr/>
          <a:lstStyle/>
          <a:p>
            <a:pPr>
              <a:defRPr b="0"/>
            </a:pPr>
            <a:endParaRPr lang="en-US"/>
          </a:p>
        </c:txPr>
        <c:crossAx val="41660416"/>
        <c:crosses val="autoZero"/>
        <c:crossBetween val="between"/>
      </c:valAx>
    </c:plotArea>
    <c:legend>
      <c:legendPos val="b"/>
      <c:layout>
        <c:manualLayout>
          <c:xMode val="edge"/>
          <c:yMode val="edge"/>
          <c:x val="0.20301039531933837"/>
          <c:y val="0.80114161883081791"/>
          <c:w val="0.6366571373560308"/>
          <c:h val="0.19114063436232612"/>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AU"/>
  <c:chart>
    <c:title>
      <c:tx>
        <c:rich>
          <a:bodyPr anchor="t" anchorCtr="1"/>
          <a:lstStyle/>
          <a:p>
            <a:pPr>
              <a:defRPr sz="1000" baseline="0"/>
            </a:pPr>
            <a:r>
              <a:rPr lang="en-US" sz="1000" baseline="0"/>
              <a:t>HSC: Relative performance from Year 10 (value-added)</a:t>
            </a:r>
          </a:p>
        </c:rich>
      </c:tx>
      <c:layout/>
      <c:spPr>
        <a:ln w="0"/>
      </c:spPr>
    </c:title>
    <c:plotArea>
      <c:layout>
        <c:manualLayout>
          <c:layoutTarget val="inner"/>
          <c:xMode val="edge"/>
          <c:yMode val="edge"/>
          <c:x val="0.20106736918392862"/>
          <c:y val="0.15769320247953494"/>
          <c:w val="0.77078564444594821"/>
          <c:h val="0.53933584899283049"/>
        </c:manualLayout>
      </c:layout>
      <c:barChart>
        <c:barDir val="col"/>
        <c:grouping val="clustered"/>
        <c:ser>
          <c:idx val="0"/>
          <c:order val="0"/>
          <c:tx>
            <c:strRef>
              <c:f>'Tables and Graphs'!$CZ$5</c:f>
              <c:strCache>
                <c:ptCount val="1"/>
                <c:pt idx="0">
                  <c:v>School 2013</c:v>
                </c:pt>
              </c:strCache>
            </c:strRef>
          </c:tx>
          <c:spPr>
            <a:solidFill>
              <a:schemeClr val="accent2">
                <a:lumMod val="60000"/>
                <a:lumOff val="40000"/>
              </a:schemeClr>
            </a:solidFill>
            <a:ln>
              <a:solidFill>
                <a:sysClr val="windowText" lastClr="000000"/>
              </a:solidFill>
            </a:ln>
          </c:spPr>
          <c:cat>
            <c:strRef>
              <c:f>'Tables and Graphs'!$DA$4:$DC$4</c:f>
              <c:strCache>
                <c:ptCount val="3"/>
                <c:pt idx="0">
                  <c:v>Low</c:v>
                </c:pt>
                <c:pt idx="1">
                  <c:v>Middle</c:v>
                </c:pt>
                <c:pt idx="2">
                  <c:v>High</c:v>
                </c:pt>
              </c:strCache>
            </c:strRef>
          </c:cat>
          <c:val>
            <c:numRef>
              <c:f>'Tables and Graphs'!$DA$5:$DC$5</c:f>
              <c:numCache>
                <c:formatCode>0.0</c:formatCode>
                <c:ptCount val="3"/>
                <c:pt idx="0">
                  <c:v>-0.44636234530142932</c:v>
                </c:pt>
                <c:pt idx="1">
                  <c:v>#N/A</c:v>
                </c:pt>
                <c:pt idx="2">
                  <c:v>#N/A</c:v>
                </c:pt>
              </c:numCache>
            </c:numRef>
          </c:val>
        </c:ser>
        <c:ser>
          <c:idx val="2"/>
          <c:order val="1"/>
          <c:tx>
            <c:strRef>
              <c:f>'Tables and Graphs'!$CZ$6</c:f>
              <c:strCache>
                <c:ptCount val="1"/>
                <c:pt idx="0">
                  <c:v>School Average 2009-2013</c:v>
                </c:pt>
              </c:strCache>
            </c:strRef>
          </c:tx>
          <c:spPr>
            <a:solidFill>
              <a:schemeClr val="accent4">
                <a:lumMod val="60000"/>
                <a:lumOff val="40000"/>
              </a:schemeClr>
            </a:solidFill>
            <a:ln>
              <a:solidFill>
                <a:sysClr val="windowText" lastClr="000000"/>
              </a:solidFill>
            </a:ln>
          </c:spPr>
          <c:cat>
            <c:strRef>
              <c:f>'Tables and Graphs'!$DA$4:$DC$4</c:f>
              <c:strCache>
                <c:ptCount val="3"/>
                <c:pt idx="0">
                  <c:v>Low</c:v>
                </c:pt>
                <c:pt idx="1">
                  <c:v>Middle</c:v>
                </c:pt>
                <c:pt idx="2">
                  <c:v>High</c:v>
                </c:pt>
              </c:strCache>
            </c:strRef>
          </c:cat>
          <c:val>
            <c:numRef>
              <c:f>'Tables and Graphs'!$DA$6:$DC$6</c:f>
              <c:numCache>
                <c:formatCode>0.0</c:formatCode>
                <c:ptCount val="3"/>
                <c:pt idx="0">
                  <c:v>-1.4967733733671778</c:v>
                </c:pt>
                <c:pt idx="1">
                  <c:v>#N/A</c:v>
                </c:pt>
                <c:pt idx="2">
                  <c:v>#N/A</c:v>
                </c:pt>
              </c:numCache>
            </c:numRef>
          </c:val>
        </c:ser>
        <c:ser>
          <c:idx val="3"/>
          <c:order val="2"/>
          <c:tx>
            <c:strRef>
              <c:f>'Tables and Graphs'!$CZ$7</c:f>
              <c:strCache>
                <c:ptCount val="1"/>
                <c:pt idx="0">
                  <c:v>SSG Average 2013</c:v>
                </c:pt>
              </c:strCache>
            </c:strRef>
          </c:tx>
          <c:spPr>
            <a:solidFill>
              <a:schemeClr val="accent3">
                <a:lumMod val="60000"/>
                <a:lumOff val="40000"/>
              </a:schemeClr>
            </a:solidFill>
            <a:ln>
              <a:solidFill>
                <a:sysClr val="windowText" lastClr="000000"/>
              </a:solidFill>
            </a:ln>
          </c:spPr>
          <c:cat>
            <c:strRef>
              <c:f>'Tables and Graphs'!$DA$4:$DC$4</c:f>
              <c:strCache>
                <c:ptCount val="3"/>
                <c:pt idx="0">
                  <c:v>Low</c:v>
                </c:pt>
                <c:pt idx="1">
                  <c:v>Middle</c:v>
                </c:pt>
                <c:pt idx="2">
                  <c:v>High</c:v>
                </c:pt>
              </c:strCache>
            </c:strRef>
          </c:cat>
          <c:val>
            <c:numRef>
              <c:f>'Tables and Graphs'!$DA$7:$DC$7</c:f>
              <c:numCache>
                <c:formatCode>0.0</c:formatCode>
                <c:ptCount val="3"/>
                <c:pt idx="0">
                  <c:v>-3.7129227944119809</c:v>
                </c:pt>
                <c:pt idx="1">
                  <c:v>-4.2680906695779459</c:v>
                </c:pt>
                <c:pt idx="2">
                  <c:v>-4.3899365737215366</c:v>
                </c:pt>
              </c:numCache>
            </c:numRef>
          </c:val>
        </c:ser>
        <c:axId val="41684352"/>
        <c:axId val="41714816"/>
      </c:barChart>
      <c:catAx>
        <c:axId val="41684352"/>
        <c:scaling>
          <c:orientation val="minMax"/>
        </c:scaling>
        <c:axPos val="b"/>
        <c:numFmt formatCode="General" sourceLinked="1"/>
        <c:tickLblPos val="low"/>
        <c:txPr>
          <a:bodyPr/>
          <a:lstStyle/>
          <a:p>
            <a:pPr>
              <a:defRPr b="1"/>
            </a:pPr>
            <a:endParaRPr lang="en-US"/>
          </a:p>
        </c:txPr>
        <c:crossAx val="41714816"/>
        <c:crosses val="autoZero"/>
        <c:auto val="1"/>
        <c:lblAlgn val="ctr"/>
        <c:lblOffset val="50"/>
      </c:catAx>
      <c:valAx>
        <c:axId val="41714816"/>
        <c:scaling>
          <c:orientation val="minMax"/>
        </c:scaling>
        <c:axPos val="l"/>
        <c:majorGridlines/>
        <c:title>
          <c:tx>
            <c:rich>
              <a:bodyPr rot="-5400000" vert="horz"/>
              <a:lstStyle/>
              <a:p>
                <a:pPr>
                  <a:defRPr/>
                </a:pPr>
                <a:r>
                  <a:rPr lang="en-AU"/>
                  <a:t>Relative</a:t>
                </a:r>
                <a:r>
                  <a:rPr lang="en-AU" baseline="0"/>
                  <a:t> performance</a:t>
                </a:r>
                <a:endParaRPr lang="en-AU"/>
              </a:p>
            </c:rich>
          </c:tx>
          <c:layout>
            <c:manualLayout>
              <c:xMode val="edge"/>
              <c:yMode val="edge"/>
              <c:x val="3.7760946333692168E-2"/>
              <c:y val="0.22497125141994506"/>
            </c:manualLayout>
          </c:layout>
        </c:title>
        <c:numFmt formatCode="0.0" sourceLinked="0"/>
        <c:tickLblPos val="nextTo"/>
        <c:txPr>
          <a:bodyPr/>
          <a:lstStyle/>
          <a:p>
            <a:pPr>
              <a:defRPr b="0"/>
            </a:pPr>
            <a:endParaRPr lang="en-US"/>
          </a:p>
        </c:txPr>
        <c:crossAx val="41684352"/>
        <c:crosses val="autoZero"/>
        <c:crossBetween val="between"/>
      </c:valAx>
    </c:plotArea>
    <c:legend>
      <c:legendPos val="b"/>
      <c:layout>
        <c:manualLayout>
          <c:xMode val="edge"/>
          <c:yMode val="edge"/>
          <c:x val="0.20301023991719727"/>
          <c:y val="0.79358466415217632"/>
          <c:w val="0.68780227074519695"/>
          <c:h val="0.17105806882194929"/>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AU"/>
  <c:chart>
    <c:title>
      <c:tx>
        <c:rich>
          <a:bodyPr/>
          <a:lstStyle/>
          <a:p>
            <a:pPr>
              <a:defRPr sz="1050"/>
            </a:pPr>
            <a:r>
              <a:rPr lang="en-AU" sz="1050" baseline="0"/>
              <a:t>Student attendance rates</a:t>
            </a:r>
          </a:p>
        </c:rich>
      </c:tx>
    </c:title>
    <c:plotArea>
      <c:layout>
        <c:manualLayout>
          <c:layoutTarget val="inner"/>
          <c:xMode val="edge"/>
          <c:yMode val="edge"/>
          <c:x val="0.19316635528188836"/>
          <c:y val="0.18896620453836949"/>
          <c:w val="0.74639982634710511"/>
          <c:h val="0.54138222594521956"/>
        </c:manualLayout>
      </c:layout>
      <c:barChart>
        <c:barDir val="col"/>
        <c:grouping val="clustered"/>
        <c:ser>
          <c:idx val="0"/>
          <c:order val="0"/>
          <c:tx>
            <c:strRef>
              <c:f>'Tables and Graphs'!$DH$5:$DH$12</c:f>
              <c:strCache>
                <c:ptCount val="1"/>
                <c:pt idx="0">
                  <c:v>School</c:v>
                </c:pt>
              </c:strCache>
            </c:strRef>
          </c:tx>
          <c:spPr>
            <a:solidFill>
              <a:schemeClr val="accent2">
                <a:lumMod val="60000"/>
                <a:lumOff val="40000"/>
              </a:schemeClr>
            </a:solidFill>
            <a:ln>
              <a:solidFill>
                <a:sysClr val="windowText" lastClr="000000"/>
              </a:solidFill>
            </a:ln>
          </c:spPr>
          <c:cat>
            <c:numRef>
              <c:f>'Tables and Graphs'!$DJ$5:$DO$5</c:f>
              <c:numCache>
                <c:formatCode>General</c:formatCode>
                <c:ptCount val="6"/>
                <c:pt idx="0">
                  <c:v>2008</c:v>
                </c:pt>
                <c:pt idx="1">
                  <c:v>2009</c:v>
                </c:pt>
                <c:pt idx="2">
                  <c:v>2010</c:v>
                </c:pt>
                <c:pt idx="3">
                  <c:v>2011</c:v>
                </c:pt>
                <c:pt idx="4">
                  <c:v>2012</c:v>
                </c:pt>
                <c:pt idx="5">
                  <c:v>2013</c:v>
                </c:pt>
              </c:numCache>
            </c:numRef>
          </c:cat>
          <c:val>
            <c:numRef>
              <c:f>'Tables and Graphs'!$DJ$12:$DO$12</c:f>
              <c:numCache>
                <c:formatCode>0.0</c:formatCode>
                <c:ptCount val="6"/>
                <c:pt idx="0">
                  <c:v>88.5</c:v>
                </c:pt>
                <c:pt idx="1">
                  <c:v>83.2</c:v>
                </c:pt>
                <c:pt idx="2">
                  <c:v>86</c:v>
                </c:pt>
                <c:pt idx="3">
                  <c:v>78.742514970059887</c:v>
                </c:pt>
                <c:pt idx="4">
                  <c:v>80.201612903225822</c:v>
                </c:pt>
                <c:pt idx="5">
                  <c:v>76.313662085691192</c:v>
                </c:pt>
              </c:numCache>
            </c:numRef>
          </c:val>
        </c:ser>
        <c:ser>
          <c:idx val="1"/>
          <c:order val="1"/>
          <c:tx>
            <c:strRef>
              <c:f>'Tables and Graphs'!$DH$13:$DH$19</c:f>
              <c:strCache>
                <c:ptCount val="1"/>
                <c:pt idx="0">
                  <c:v>Region</c:v>
                </c:pt>
              </c:strCache>
            </c:strRef>
          </c:tx>
          <c:spPr>
            <a:solidFill>
              <a:schemeClr val="accent3">
                <a:lumMod val="60000"/>
                <a:lumOff val="40000"/>
              </a:schemeClr>
            </a:solidFill>
            <a:ln>
              <a:solidFill>
                <a:sysClr val="windowText" lastClr="000000"/>
              </a:solidFill>
            </a:ln>
          </c:spPr>
          <c:cat>
            <c:numRef>
              <c:f>'Tables and Graphs'!$DJ$5:$DO$5</c:f>
              <c:numCache>
                <c:formatCode>General</c:formatCode>
                <c:ptCount val="6"/>
                <c:pt idx="0">
                  <c:v>2008</c:v>
                </c:pt>
                <c:pt idx="1">
                  <c:v>2009</c:v>
                </c:pt>
                <c:pt idx="2">
                  <c:v>2010</c:v>
                </c:pt>
                <c:pt idx="3">
                  <c:v>2011</c:v>
                </c:pt>
                <c:pt idx="4">
                  <c:v>2012</c:v>
                </c:pt>
                <c:pt idx="5">
                  <c:v>2013</c:v>
                </c:pt>
              </c:numCache>
            </c:numRef>
          </c:cat>
          <c:val>
            <c:numRef>
              <c:f>'Tables and Graphs'!$DJ$19:$DO$19</c:f>
              <c:numCache>
                <c:formatCode>0.0</c:formatCode>
                <c:ptCount val="6"/>
                <c:pt idx="0">
                  <c:v>87.678999999999988</c:v>
                </c:pt>
                <c:pt idx="1">
                  <c:v>87.006</c:v>
                </c:pt>
                <c:pt idx="2">
                  <c:v>87.568009378895809</c:v>
                </c:pt>
                <c:pt idx="3">
                  <c:v>86.356302007687418</c:v>
                </c:pt>
                <c:pt idx="4">
                  <c:v>86.713912038445173</c:v>
                </c:pt>
                <c:pt idx="5">
                  <c:v>88.105281288563788</c:v>
                </c:pt>
              </c:numCache>
            </c:numRef>
          </c:val>
        </c:ser>
        <c:ser>
          <c:idx val="2"/>
          <c:order val="2"/>
          <c:tx>
            <c:strRef>
              <c:f>'Tables and Graphs'!$DH$20:$DH$26</c:f>
              <c:strCache>
                <c:ptCount val="1"/>
                <c:pt idx="0">
                  <c:v>State DEC</c:v>
                </c:pt>
              </c:strCache>
            </c:strRef>
          </c:tx>
          <c:spPr>
            <a:solidFill>
              <a:schemeClr val="tx2">
                <a:lumMod val="40000"/>
                <a:lumOff val="60000"/>
              </a:schemeClr>
            </a:solidFill>
            <a:ln>
              <a:solidFill>
                <a:sysClr val="windowText" lastClr="000000"/>
              </a:solidFill>
            </a:ln>
          </c:spPr>
          <c:cat>
            <c:numRef>
              <c:f>'Tables and Graphs'!$DJ$5:$DO$5</c:f>
              <c:numCache>
                <c:formatCode>General</c:formatCode>
                <c:ptCount val="6"/>
                <c:pt idx="0">
                  <c:v>2008</c:v>
                </c:pt>
                <c:pt idx="1">
                  <c:v>2009</c:v>
                </c:pt>
                <c:pt idx="2">
                  <c:v>2010</c:v>
                </c:pt>
                <c:pt idx="3">
                  <c:v>2011</c:v>
                </c:pt>
                <c:pt idx="4">
                  <c:v>2012</c:v>
                </c:pt>
                <c:pt idx="5">
                  <c:v>2013</c:v>
                </c:pt>
              </c:numCache>
            </c:numRef>
          </c:cat>
          <c:val>
            <c:numRef>
              <c:f>'Tables and Graphs'!$DJ$26:$DO$26</c:f>
              <c:numCache>
                <c:formatCode>0.0</c:formatCode>
                <c:ptCount val="6"/>
                <c:pt idx="0" formatCode="General">
                  <c:v>89.9</c:v>
                </c:pt>
                <c:pt idx="1">
                  <c:v>89.7</c:v>
                </c:pt>
                <c:pt idx="2">
                  <c:v>89.905502949441143</c:v>
                </c:pt>
                <c:pt idx="3">
                  <c:v>89.181574498804508</c:v>
                </c:pt>
                <c:pt idx="4">
                  <c:v>89.13229003020038</c:v>
                </c:pt>
                <c:pt idx="5">
                  <c:v>89.903022823969351</c:v>
                </c:pt>
              </c:numCache>
            </c:numRef>
          </c:val>
        </c:ser>
        <c:axId val="100598144"/>
        <c:axId val="100600064"/>
      </c:barChart>
      <c:catAx>
        <c:axId val="100598144"/>
        <c:scaling>
          <c:orientation val="minMax"/>
        </c:scaling>
        <c:axPos val="b"/>
        <c:title>
          <c:tx>
            <c:rich>
              <a:bodyPr/>
              <a:lstStyle/>
              <a:p>
                <a:pPr>
                  <a:defRPr sz="1000"/>
                </a:pPr>
                <a:r>
                  <a:rPr lang="en-AU" sz="1000"/>
                  <a:t>Year</a:t>
                </a:r>
              </a:p>
            </c:rich>
          </c:tx>
          <c:layout>
            <c:manualLayout>
              <c:xMode val="edge"/>
              <c:yMode val="edge"/>
              <c:x val="0.53849393449871563"/>
              <c:y val="0.80836646585025884"/>
            </c:manualLayout>
          </c:layout>
        </c:title>
        <c:numFmt formatCode="General" sourceLinked="1"/>
        <c:tickLblPos val="nextTo"/>
        <c:txPr>
          <a:bodyPr/>
          <a:lstStyle/>
          <a:p>
            <a:pPr>
              <a:defRPr b="1"/>
            </a:pPr>
            <a:endParaRPr lang="en-US"/>
          </a:p>
        </c:txPr>
        <c:crossAx val="100600064"/>
        <c:crosses val="autoZero"/>
        <c:auto val="1"/>
        <c:lblAlgn val="ctr"/>
        <c:lblOffset val="100"/>
      </c:catAx>
      <c:valAx>
        <c:axId val="100600064"/>
        <c:scaling>
          <c:orientation val="minMax"/>
          <c:max val="100"/>
          <c:min val="0"/>
        </c:scaling>
        <c:axPos val="l"/>
        <c:majorGridlines/>
        <c:title>
          <c:tx>
            <c:rich>
              <a:bodyPr rot="-5400000" vert="horz"/>
              <a:lstStyle/>
              <a:p>
                <a:pPr>
                  <a:defRPr/>
                </a:pPr>
                <a:r>
                  <a:rPr lang="en-AU" sz="1100"/>
                  <a:t>Attendance rate</a:t>
                </a:r>
              </a:p>
            </c:rich>
          </c:tx>
          <c:layout>
            <c:manualLayout>
              <c:xMode val="edge"/>
              <c:yMode val="edge"/>
              <c:x val="2.3907480667639761E-2"/>
              <c:y val="0.25627580957462881"/>
            </c:manualLayout>
          </c:layout>
        </c:title>
        <c:numFmt formatCode="0" sourceLinked="0"/>
        <c:tickLblPos val="nextTo"/>
        <c:txPr>
          <a:bodyPr/>
          <a:lstStyle/>
          <a:p>
            <a:pPr>
              <a:defRPr b="0"/>
            </a:pPr>
            <a:endParaRPr lang="en-US"/>
          </a:p>
        </c:txPr>
        <c:crossAx val="100598144"/>
        <c:crosses val="autoZero"/>
        <c:crossBetween val="between"/>
        <c:majorUnit val="25"/>
      </c:valAx>
    </c:plotArea>
    <c:legend>
      <c:legendPos val="b"/>
      <c:layout>
        <c:manualLayout>
          <c:xMode val="edge"/>
          <c:yMode val="edge"/>
          <c:x val="0.21317117803373567"/>
          <c:y val="0.89026641710742449"/>
          <c:w val="0.67147279235732382"/>
          <c:h val="0.10482848339609695"/>
        </c:manualLayout>
      </c:layout>
      <c:txPr>
        <a:bodyPr/>
        <a:lstStyle/>
        <a:p>
          <a:pPr>
            <a:defRPr b="1"/>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AU"/>
  <c:chart>
    <c:title>
      <c:tx>
        <c:rich>
          <a:bodyPr anchor="t" anchorCtr="1"/>
          <a:lstStyle/>
          <a:p>
            <a:pPr>
              <a:defRPr sz="1000" baseline="0"/>
            </a:pPr>
            <a:r>
              <a:rPr lang="en-AU" sz="1000" baseline="0"/>
              <a:t>Percentage in bands:</a:t>
            </a:r>
          </a:p>
          <a:p>
            <a:pPr>
              <a:defRPr sz="1000" baseline="0"/>
            </a:pPr>
            <a:r>
              <a:rPr lang="en-AU" sz="1000" baseline="0"/>
              <a:t>Year 3 Reading</a:t>
            </a:r>
          </a:p>
        </c:rich>
      </c:tx>
      <c:spPr>
        <a:ln w="0"/>
      </c:spPr>
    </c:title>
    <c:plotArea>
      <c:layout>
        <c:manualLayout>
          <c:layoutTarget val="inner"/>
          <c:xMode val="edge"/>
          <c:yMode val="edge"/>
          <c:x val="0.20106736918392729"/>
          <c:y val="0.15769320247953494"/>
          <c:w val="0.77078564444594366"/>
          <c:h val="0.53550321036297199"/>
        </c:manualLayout>
      </c:layout>
      <c:barChart>
        <c:barDir val="col"/>
        <c:grouping val="clustered"/>
        <c:ser>
          <c:idx val="0"/>
          <c:order val="0"/>
          <c:tx>
            <c:strRef>
              <c:f>'Tables and Graphs'!$M$10:$O$10</c:f>
              <c:strCache>
                <c:ptCount val="1"/>
                <c:pt idx="0">
                  <c:v>Percentage in Bands</c:v>
                </c:pt>
              </c:strCache>
            </c:strRef>
          </c:tx>
          <c:spPr>
            <a:solidFill>
              <a:schemeClr val="accent2">
                <a:lumMod val="60000"/>
                <a:lumOff val="40000"/>
              </a:schemeClr>
            </a:solidFill>
            <a:ln>
              <a:solidFill>
                <a:sysClr val="windowText" lastClr="000000"/>
              </a:solidFill>
            </a:ln>
          </c:spPr>
          <c:val>
            <c:numRef>
              <c:f>'Tables and Graphs'!$P$14:$U$14</c:f>
              <c:numCache>
                <c:formatCode>0.0</c:formatCode>
                <c:ptCount val="6"/>
                <c:pt idx="0">
                  <c:v>#N/A</c:v>
                </c:pt>
                <c:pt idx="1">
                  <c:v>#N/A</c:v>
                </c:pt>
                <c:pt idx="2">
                  <c:v>#N/A</c:v>
                </c:pt>
                <c:pt idx="3">
                  <c:v>#N/A</c:v>
                </c:pt>
                <c:pt idx="4">
                  <c:v>#N/A</c:v>
                </c:pt>
                <c:pt idx="5">
                  <c:v>#N/A</c:v>
                </c:pt>
              </c:numCache>
            </c:numRef>
          </c:val>
        </c:ser>
        <c:ser>
          <c:idx val="1"/>
          <c:order val="1"/>
          <c:tx>
            <c:strRef>
              <c:f>'Tables and Graphs'!$M$11:$O$11</c:f>
              <c:strCache>
                <c:ptCount val="1"/>
                <c:pt idx="0">
                  <c:v>School Average 2009-2013</c:v>
                </c:pt>
              </c:strCache>
            </c:strRef>
          </c:tx>
          <c:spPr>
            <a:solidFill>
              <a:schemeClr val="accent4">
                <a:lumMod val="60000"/>
                <a:lumOff val="40000"/>
              </a:schemeClr>
            </a:solidFill>
            <a:ln>
              <a:solidFill>
                <a:sysClr val="windowText" lastClr="000000"/>
              </a:solidFill>
            </a:ln>
          </c:spPr>
          <c:val>
            <c:numRef>
              <c:f>'Tables and Graphs'!$P$15:$U$15</c:f>
              <c:numCache>
                <c:formatCode>0.0</c:formatCode>
                <c:ptCount val="6"/>
                <c:pt idx="0">
                  <c:v>#N/A</c:v>
                </c:pt>
                <c:pt idx="1">
                  <c:v>#N/A</c:v>
                </c:pt>
                <c:pt idx="2">
                  <c:v>#N/A</c:v>
                </c:pt>
                <c:pt idx="3">
                  <c:v>#N/A</c:v>
                </c:pt>
                <c:pt idx="4">
                  <c:v>#N/A</c:v>
                </c:pt>
                <c:pt idx="5">
                  <c:v>#N/A</c:v>
                </c:pt>
              </c:numCache>
            </c:numRef>
          </c:val>
        </c:ser>
        <c:ser>
          <c:idx val="2"/>
          <c:order val="2"/>
          <c:tx>
            <c:strRef>
              <c:f>'Tables and Graphs'!$M$12:$O$12</c:f>
              <c:strCache>
                <c:ptCount val="1"/>
                <c:pt idx="0">
                  <c:v>SSG % in Bands 2013</c:v>
                </c:pt>
              </c:strCache>
            </c:strRef>
          </c:tx>
          <c:spPr>
            <a:solidFill>
              <a:schemeClr val="accent3">
                <a:lumMod val="60000"/>
                <a:lumOff val="40000"/>
              </a:schemeClr>
            </a:solidFill>
            <a:ln>
              <a:solidFill>
                <a:sysClr val="windowText" lastClr="000000"/>
              </a:solidFill>
            </a:ln>
          </c:spPr>
          <c:val>
            <c:numRef>
              <c:f>'Tables and Graphs'!$P$12:$U$12</c:f>
              <c:numCache>
                <c:formatCode>0.0</c:formatCode>
                <c:ptCount val="6"/>
                <c:pt idx="0">
                  <c:v>15.5</c:v>
                </c:pt>
                <c:pt idx="1">
                  <c:v>28.5</c:v>
                </c:pt>
                <c:pt idx="2">
                  <c:v>26.2</c:v>
                </c:pt>
                <c:pt idx="3">
                  <c:v>15.9</c:v>
                </c:pt>
                <c:pt idx="4">
                  <c:v>8.1</c:v>
                </c:pt>
                <c:pt idx="5">
                  <c:v>5.7</c:v>
                </c:pt>
              </c:numCache>
            </c:numRef>
          </c:val>
        </c:ser>
        <c:ser>
          <c:idx val="3"/>
          <c:order val="3"/>
          <c:tx>
            <c:strRef>
              <c:f>'Tables and Graphs'!$M$13:$O$13</c:f>
              <c:strCache>
                <c:ptCount val="1"/>
                <c:pt idx="0">
                  <c:v>State DEC % in Bands 2013</c:v>
                </c:pt>
              </c:strCache>
            </c:strRef>
          </c:tx>
          <c:spPr>
            <a:solidFill>
              <a:schemeClr val="tx2">
                <a:lumMod val="40000"/>
                <a:lumOff val="60000"/>
              </a:schemeClr>
            </a:solidFill>
            <a:ln>
              <a:solidFill>
                <a:sysClr val="windowText" lastClr="000000"/>
              </a:solidFill>
            </a:ln>
          </c:spPr>
          <c:val>
            <c:numRef>
              <c:f>'Tables and Graphs'!$P$13:$U$13</c:f>
              <c:numCache>
                <c:formatCode>0.0</c:formatCode>
                <c:ptCount val="6"/>
                <c:pt idx="0">
                  <c:v>3.5</c:v>
                </c:pt>
                <c:pt idx="1">
                  <c:v>11.2</c:v>
                </c:pt>
                <c:pt idx="2">
                  <c:v>17.3</c:v>
                </c:pt>
                <c:pt idx="3">
                  <c:v>24.3</c:v>
                </c:pt>
                <c:pt idx="4">
                  <c:v>17.7</c:v>
                </c:pt>
                <c:pt idx="5">
                  <c:v>26</c:v>
                </c:pt>
              </c:numCache>
            </c:numRef>
          </c:val>
        </c:ser>
        <c:axId val="40178432"/>
        <c:axId val="40180352"/>
      </c:barChart>
      <c:catAx>
        <c:axId val="40178432"/>
        <c:scaling>
          <c:orientation val="minMax"/>
        </c:scaling>
        <c:axPos val="b"/>
        <c:title>
          <c:tx>
            <c:rich>
              <a:bodyPr/>
              <a:lstStyle/>
              <a:p>
                <a:pPr>
                  <a:defRPr/>
                </a:pPr>
                <a:r>
                  <a:rPr lang="en-AU"/>
                  <a:t>Bands</a:t>
                </a:r>
              </a:p>
            </c:rich>
          </c:tx>
          <c:layout>
            <c:manualLayout>
              <c:xMode val="edge"/>
              <c:yMode val="edge"/>
              <c:x val="0.45248023133755855"/>
              <c:y val="0.75714741837084143"/>
            </c:manualLayout>
          </c:layout>
        </c:title>
        <c:tickLblPos val="nextTo"/>
        <c:txPr>
          <a:bodyPr/>
          <a:lstStyle/>
          <a:p>
            <a:pPr>
              <a:defRPr b="0"/>
            </a:pPr>
            <a:endParaRPr lang="en-US"/>
          </a:p>
        </c:txPr>
        <c:crossAx val="40180352"/>
        <c:crossesAt val="0"/>
        <c:auto val="1"/>
        <c:lblAlgn val="ctr"/>
        <c:lblOffset val="100"/>
      </c:catAx>
      <c:valAx>
        <c:axId val="40180352"/>
        <c:scaling>
          <c:orientation val="minMax"/>
        </c:scaling>
        <c:axPos val="l"/>
        <c:majorGridlines/>
        <c:title>
          <c:tx>
            <c:rich>
              <a:bodyPr rot="-5400000" vert="horz"/>
              <a:lstStyle/>
              <a:p>
                <a:pPr>
                  <a:defRPr/>
                </a:pPr>
                <a:r>
                  <a:rPr lang="en-AU"/>
                  <a:t>Percentage</a:t>
                </a:r>
                <a:r>
                  <a:rPr lang="en-AU" baseline="0"/>
                  <a:t> of students</a:t>
                </a:r>
                <a:endParaRPr lang="en-AU"/>
              </a:p>
            </c:rich>
          </c:tx>
        </c:title>
        <c:numFmt formatCode="0" sourceLinked="0"/>
        <c:tickLblPos val="nextTo"/>
        <c:txPr>
          <a:bodyPr/>
          <a:lstStyle/>
          <a:p>
            <a:pPr>
              <a:defRPr b="0"/>
            </a:pPr>
            <a:endParaRPr lang="en-US"/>
          </a:p>
        </c:txPr>
        <c:crossAx val="40178432"/>
        <c:crosses val="autoZero"/>
        <c:crossBetween val="between"/>
      </c:valAx>
    </c:plotArea>
    <c:legend>
      <c:legendPos val="b"/>
      <c:layout>
        <c:manualLayout>
          <c:xMode val="edge"/>
          <c:yMode val="edge"/>
          <c:x val="0.20301028378875341"/>
          <c:y val="0.81347121175359183"/>
          <c:w val="0.68780227074519695"/>
          <c:h val="0.1806778830784749"/>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AU"/>
  <c:chart>
    <c:title>
      <c:tx>
        <c:rich>
          <a:bodyPr anchor="t" anchorCtr="1"/>
          <a:lstStyle/>
          <a:p>
            <a:pPr>
              <a:defRPr sz="1000" baseline="0"/>
            </a:pPr>
            <a:r>
              <a:rPr lang="en-AU" sz="1000" baseline="0"/>
              <a:t>Percentage in bands:</a:t>
            </a:r>
          </a:p>
          <a:p>
            <a:pPr>
              <a:defRPr sz="1000" baseline="0"/>
            </a:pPr>
            <a:r>
              <a:rPr lang="en-AU" sz="1000" baseline="0"/>
              <a:t>Year 3 Numeracy</a:t>
            </a:r>
          </a:p>
        </c:rich>
      </c:tx>
      <c:spPr>
        <a:ln w="0"/>
      </c:spPr>
    </c:title>
    <c:plotArea>
      <c:layout>
        <c:manualLayout>
          <c:layoutTarget val="inner"/>
          <c:xMode val="edge"/>
          <c:yMode val="edge"/>
          <c:x val="0.20106736918392734"/>
          <c:y val="0.15769320247953494"/>
          <c:w val="0.77078564444594388"/>
          <c:h val="0.53550321036297199"/>
        </c:manualLayout>
      </c:layout>
      <c:barChart>
        <c:barDir val="col"/>
        <c:grouping val="clustered"/>
        <c:ser>
          <c:idx val="0"/>
          <c:order val="0"/>
          <c:tx>
            <c:strRef>
              <c:f>'Tables and Graphs'!$M$23:$O$23</c:f>
              <c:strCache>
                <c:ptCount val="1"/>
                <c:pt idx="0">
                  <c:v>Percentage in Bands</c:v>
                </c:pt>
              </c:strCache>
            </c:strRef>
          </c:tx>
          <c:spPr>
            <a:solidFill>
              <a:schemeClr val="accent2">
                <a:lumMod val="60000"/>
                <a:lumOff val="40000"/>
              </a:schemeClr>
            </a:solidFill>
            <a:ln>
              <a:solidFill>
                <a:sysClr val="windowText" lastClr="000000"/>
              </a:solidFill>
            </a:ln>
          </c:spPr>
          <c:cat>
            <c:numRef>
              <c:f>'Tables and Graphs'!$P$21:$U$21</c:f>
              <c:numCache>
                <c:formatCode>0</c:formatCode>
                <c:ptCount val="6"/>
                <c:pt idx="0">
                  <c:v>1</c:v>
                </c:pt>
                <c:pt idx="1">
                  <c:v>2</c:v>
                </c:pt>
                <c:pt idx="2">
                  <c:v>3</c:v>
                </c:pt>
                <c:pt idx="3">
                  <c:v>4</c:v>
                </c:pt>
                <c:pt idx="4">
                  <c:v>5</c:v>
                </c:pt>
                <c:pt idx="5">
                  <c:v>6</c:v>
                </c:pt>
              </c:numCache>
            </c:numRef>
          </c:cat>
          <c:val>
            <c:numRef>
              <c:f>'Tables and Graphs'!$P$27:$U$27</c:f>
              <c:numCache>
                <c:formatCode>0.0</c:formatCode>
                <c:ptCount val="6"/>
                <c:pt idx="0">
                  <c:v>#N/A</c:v>
                </c:pt>
                <c:pt idx="1">
                  <c:v>#N/A</c:v>
                </c:pt>
                <c:pt idx="2">
                  <c:v>#N/A</c:v>
                </c:pt>
                <c:pt idx="3">
                  <c:v>#N/A</c:v>
                </c:pt>
                <c:pt idx="4">
                  <c:v>#N/A</c:v>
                </c:pt>
                <c:pt idx="5">
                  <c:v>#N/A</c:v>
                </c:pt>
              </c:numCache>
            </c:numRef>
          </c:val>
        </c:ser>
        <c:ser>
          <c:idx val="2"/>
          <c:order val="1"/>
          <c:tx>
            <c:strRef>
              <c:f>'Tables and Graphs'!$M$24:$O$24</c:f>
              <c:strCache>
                <c:ptCount val="1"/>
                <c:pt idx="0">
                  <c:v>School Average 2009-2013</c:v>
                </c:pt>
              </c:strCache>
            </c:strRef>
          </c:tx>
          <c:spPr>
            <a:solidFill>
              <a:schemeClr val="accent4">
                <a:lumMod val="60000"/>
                <a:lumOff val="40000"/>
              </a:schemeClr>
            </a:solidFill>
            <a:ln>
              <a:solidFill>
                <a:sysClr val="windowText" lastClr="000000"/>
              </a:solidFill>
            </a:ln>
          </c:spPr>
          <c:cat>
            <c:numRef>
              <c:f>'Tables and Graphs'!$P$21:$U$21</c:f>
              <c:numCache>
                <c:formatCode>0</c:formatCode>
                <c:ptCount val="6"/>
                <c:pt idx="0">
                  <c:v>1</c:v>
                </c:pt>
                <c:pt idx="1">
                  <c:v>2</c:v>
                </c:pt>
                <c:pt idx="2">
                  <c:v>3</c:v>
                </c:pt>
                <c:pt idx="3">
                  <c:v>4</c:v>
                </c:pt>
                <c:pt idx="4">
                  <c:v>5</c:v>
                </c:pt>
                <c:pt idx="5">
                  <c:v>6</c:v>
                </c:pt>
              </c:numCache>
            </c:numRef>
          </c:cat>
          <c:val>
            <c:numRef>
              <c:f>'Tables and Graphs'!$P$28:$U$28</c:f>
              <c:numCache>
                <c:formatCode>0.0</c:formatCode>
                <c:ptCount val="6"/>
                <c:pt idx="0">
                  <c:v>#N/A</c:v>
                </c:pt>
                <c:pt idx="1">
                  <c:v>#N/A</c:v>
                </c:pt>
                <c:pt idx="2">
                  <c:v>#N/A</c:v>
                </c:pt>
                <c:pt idx="3">
                  <c:v>#N/A</c:v>
                </c:pt>
                <c:pt idx="4">
                  <c:v>#N/A</c:v>
                </c:pt>
                <c:pt idx="5">
                  <c:v>#N/A</c:v>
                </c:pt>
              </c:numCache>
            </c:numRef>
          </c:val>
        </c:ser>
        <c:ser>
          <c:idx val="3"/>
          <c:order val="2"/>
          <c:tx>
            <c:strRef>
              <c:f>'Tables and Graphs'!$M$25:$O$25</c:f>
              <c:strCache>
                <c:ptCount val="1"/>
                <c:pt idx="0">
                  <c:v>SSG % in Bands 2013</c:v>
                </c:pt>
              </c:strCache>
            </c:strRef>
          </c:tx>
          <c:spPr>
            <a:solidFill>
              <a:schemeClr val="accent3">
                <a:lumMod val="60000"/>
                <a:lumOff val="40000"/>
              </a:schemeClr>
            </a:solidFill>
            <a:ln>
              <a:solidFill>
                <a:sysClr val="windowText" lastClr="000000"/>
              </a:solidFill>
            </a:ln>
          </c:spPr>
          <c:cat>
            <c:numRef>
              <c:f>'Tables and Graphs'!$P$21:$U$21</c:f>
              <c:numCache>
                <c:formatCode>0</c:formatCode>
                <c:ptCount val="6"/>
                <c:pt idx="0">
                  <c:v>1</c:v>
                </c:pt>
                <c:pt idx="1">
                  <c:v>2</c:v>
                </c:pt>
                <c:pt idx="2">
                  <c:v>3</c:v>
                </c:pt>
                <c:pt idx="3">
                  <c:v>4</c:v>
                </c:pt>
                <c:pt idx="4">
                  <c:v>5</c:v>
                </c:pt>
                <c:pt idx="5">
                  <c:v>6</c:v>
                </c:pt>
              </c:numCache>
            </c:numRef>
          </c:cat>
          <c:val>
            <c:numRef>
              <c:f>'Tables and Graphs'!$P$25:$U$25</c:f>
              <c:numCache>
                <c:formatCode>0.0</c:formatCode>
                <c:ptCount val="6"/>
                <c:pt idx="0">
                  <c:v>18.100000000000001</c:v>
                </c:pt>
                <c:pt idx="1">
                  <c:v>25.3</c:v>
                </c:pt>
                <c:pt idx="2">
                  <c:v>34.5</c:v>
                </c:pt>
                <c:pt idx="3">
                  <c:v>15.8</c:v>
                </c:pt>
                <c:pt idx="4">
                  <c:v>4.8</c:v>
                </c:pt>
                <c:pt idx="5">
                  <c:v>1.5</c:v>
                </c:pt>
              </c:numCache>
            </c:numRef>
          </c:val>
        </c:ser>
        <c:ser>
          <c:idx val="1"/>
          <c:order val="3"/>
          <c:tx>
            <c:strRef>
              <c:f>'Tables and Graphs'!$M$26:$O$26</c:f>
              <c:strCache>
                <c:ptCount val="1"/>
                <c:pt idx="0">
                  <c:v>State DEC % in Bands 2013</c:v>
                </c:pt>
              </c:strCache>
            </c:strRef>
          </c:tx>
          <c:spPr>
            <a:solidFill>
              <a:schemeClr val="tx2">
                <a:lumMod val="40000"/>
                <a:lumOff val="60000"/>
              </a:schemeClr>
            </a:solidFill>
            <a:ln>
              <a:solidFill>
                <a:schemeClr val="tx1"/>
              </a:solidFill>
            </a:ln>
          </c:spPr>
          <c:val>
            <c:numRef>
              <c:f>'Tables and Graphs'!$P$26:$U$26</c:f>
              <c:numCache>
                <c:formatCode>0.0</c:formatCode>
                <c:ptCount val="6"/>
                <c:pt idx="0">
                  <c:v>3.5</c:v>
                </c:pt>
                <c:pt idx="1">
                  <c:v>9.7000000000000011</c:v>
                </c:pt>
                <c:pt idx="2">
                  <c:v>22.7</c:v>
                </c:pt>
                <c:pt idx="3">
                  <c:v>27.8</c:v>
                </c:pt>
                <c:pt idx="4">
                  <c:v>23</c:v>
                </c:pt>
                <c:pt idx="5">
                  <c:v>13.3</c:v>
                </c:pt>
              </c:numCache>
            </c:numRef>
          </c:val>
        </c:ser>
        <c:axId val="40223872"/>
        <c:axId val="40225792"/>
      </c:barChart>
      <c:catAx>
        <c:axId val="40223872"/>
        <c:scaling>
          <c:orientation val="minMax"/>
        </c:scaling>
        <c:axPos val="b"/>
        <c:title>
          <c:tx>
            <c:rich>
              <a:bodyPr/>
              <a:lstStyle/>
              <a:p>
                <a:pPr>
                  <a:defRPr/>
                </a:pPr>
                <a:r>
                  <a:rPr lang="en-AU"/>
                  <a:t>Bands</a:t>
                </a:r>
              </a:p>
            </c:rich>
          </c:tx>
          <c:layout>
            <c:manualLayout>
              <c:xMode val="edge"/>
              <c:yMode val="edge"/>
              <c:x val="0.45248016285230286"/>
              <c:y val="0.75328253413723456"/>
            </c:manualLayout>
          </c:layout>
        </c:title>
        <c:numFmt formatCode="0" sourceLinked="1"/>
        <c:tickLblPos val="nextTo"/>
        <c:txPr>
          <a:bodyPr/>
          <a:lstStyle/>
          <a:p>
            <a:pPr>
              <a:defRPr b="0"/>
            </a:pPr>
            <a:endParaRPr lang="en-US"/>
          </a:p>
        </c:txPr>
        <c:crossAx val="40225792"/>
        <c:crosses val="autoZero"/>
        <c:auto val="1"/>
        <c:lblAlgn val="ctr"/>
        <c:lblOffset val="100"/>
      </c:catAx>
      <c:valAx>
        <c:axId val="40225792"/>
        <c:scaling>
          <c:orientation val="minMax"/>
        </c:scaling>
        <c:axPos val="l"/>
        <c:majorGridlines/>
        <c:title>
          <c:tx>
            <c:rich>
              <a:bodyPr rot="-5400000" vert="horz"/>
              <a:lstStyle/>
              <a:p>
                <a:pPr>
                  <a:defRPr/>
                </a:pPr>
                <a:r>
                  <a:rPr lang="en-AU"/>
                  <a:t>Percentage</a:t>
                </a:r>
                <a:r>
                  <a:rPr lang="en-AU" baseline="0"/>
                  <a:t> of students</a:t>
                </a:r>
                <a:endParaRPr lang="en-AU"/>
              </a:p>
            </c:rich>
          </c:tx>
        </c:title>
        <c:numFmt formatCode="0" sourceLinked="0"/>
        <c:tickLblPos val="nextTo"/>
        <c:txPr>
          <a:bodyPr/>
          <a:lstStyle/>
          <a:p>
            <a:pPr>
              <a:defRPr b="0"/>
            </a:pPr>
            <a:endParaRPr lang="en-US"/>
          </a:p>
        </c:txPr>
        <c:crossAx val="40223872"/>
        <c:crosses val="autoZero"/>
        <c:crossBetween val="between"/>
        <c:majorUnit val="10"/>
      </c:valAx>
    </c:plotArea>
    <c:legend>
      <c:legendPos val="b"/>
      <c:layout>
        <c:manualLayout>
          <c:xMode val="edge"/>
          <c:yMode val="edge"/>
          <c:x val="0.20301039760171091"/>
          <c:y val="0.78633441872781651"/>
          <c:w val="0.58334301085693685"/>
          <c:h val="0.19470836159125668"/>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AU"/>
  <c:chart>
    <c:title>
      <c:tx>
        <c:rich>
          <a:bodyPr anchor="t" anchorCtr="1"/>
          <a:lstStyle/>
          <a:p>
            <a:pPr>
              <a:defRPr sz="1000" baseline="0"/>
            </a:pPr>
            <a:r>
              <a:rPr lang="en-AU" sz="1000" baseline="0"/>
              <a:t>Percentage in bands:</a:t>
            </a:r>
          </a:p>
          <a:p>
            <a:pPr>
              <a:defRPr sz="1000" baseline="0"/>
            </a:pPr>
            <a:r>
              <a:rPr lang="en-AU" sz="1000" baseline="0"/>
              <a:t>Year 3 Spelling</a:t>
            </a:r>
          </a:p>
        </c:rich>
      </c:tx>
      <c:layout/>
      <c:spPr>
        <a:ln w="0"/>
      </c:spPr>
    </c:title>
    <c:plotArea>
      <c:layout>
        <c:manualLayout>
          <c:layoutTarget val="inner"/>
          <c:xMode val="edge"/>
          <c:yMode val="edge"/>
          <c:x val="0.20106736918392734"/>
          <c:y val="0.15769320247953494"/>
          <c:w val="0.77078564444594388"/>
          <c:h val="0.53167057173311361"/>
        </c:manualLayout>
      </c:layout>
      <c:barChart>
        <c:barDir val="col"/>
        <c:grouping val="clustered"/>
        <c:ser>
          <c:idx val="0"/>
          <c:order val="0"/>
          <c:tx>
            <c:strRef>
              <c:f>'Tables and Graphs'!$Y$10:$AA$10</c:f>
              <c:strCache>
                <c:ptCount val="1"/>
                <c:pt idx="0">
                  <c:v>Percentage in Bands</c:v>
                </c:pt>
              </c:strCache>
            </c:strRef>
          </c:tx>
          <c:spPr>
            <a:solidFill>
              <a:schemeClr val="accent2">
                <a:lumMod val="60000"/>
                <a:lumOff val="40000"/>
              </a:schemeClr>
            </a:solidFill>
            <a:ln>
              <a:solidFill>
                <a:sysClr val="windowText" lastClr="000000"/>
              </a:solidFill>
            </a:ln>
          </c:spPr>
          <c:val>
            <c:numRef>
              <c:f>'Tables and Graphs'!$AB$14:$AG$14</c:f>
              <c:numCache>
                <c:formatCode>0.0</c:formatCode>
                <c:ptCount val="6"/>
                <c:pt idx="0">
                  <c:v>#N/A</c:v>
                </c:pt>
                <c:pt idx="1">
                  <c:v>#N/A</c:v>
                </c:pt>
                <c:pt idx="2">
                  <c:v>#N/A</c:v>
                </c:pt>
                <c:pt idx="3">
                  <c:v>#N/A</c:v>
                </c:pt>
                <c:pt idx="4">
                  <c:v>#N/A</c:v>
                </c:pt>
                <c:pt idx="5">
                  <c:v>#N/A</c:v>
                </c:pt>
              </c:numCache>
            </c:numRef>
          </c:val>
        </c:ser>
        <c:ser>
          <c:idx val="1"/>
          <c:order val="1"/>
          <c:tx>
            <c:strRef>
              <c:f>'Tables and Graphs'!$Y$11:$AA$11</c:f>
              <c:strCache>
                <c:ptCount val="1"/>
                <c:pt idx="0">
                  <c:v>School Average 2009-2013</c:v>
                </c:pt>
              </c:strCache>
            </c:strRef>
          </c:tx>
          <c:spPr>
            <a:solidFill>
              <a:schemeClr val="accent4">
                <a:lumMod val="60000"/>
                <a:lumOff val="40000"/>
              </a:schemeClr>
            </a:solidFill>
            <a:ln>
              <a:solidFill>
                <a:sysClr val="windowText" lastClr="000000"/>
              </a:solidFill>
            </a:ln>
          </c:spPr>
          <c:val>
            <c:numRef>
              <c:f>'Tables and Graphs'!$AB$15:$AG$15</c:f>
              <c:numCache>
                <c:formatCode>0.0</c:formatCode>
                <c:ptCount val="6"/>
                <c:pt idx="0">
                  <c:v>#N/A</c:v>
                </c:pt>
                <c:pt idx="1">
                  <c:v>#N/A</c:v>
                </c:pt>
                <c:pt idx="2">
                  <c:v>#N/A</c:v>
                </c:pt>
                <c:pt idx="3">
                  <c:v>#N/A</c:v>
                </c:pt>
                <c:pt idx="4">
                  <c:v>#N/A</c:v>
                </c:pt>
                <c:pt idx="5">
                  <c:v>#N/A</c:v>
                </c:pt>
              </c:numCache>
            </c:numRef>
          </c:val>
        </c:ser>
        <c:ser>
          <c:idx val="2"/>
          <c:order val="2"/>
          <c:tx>
            <c:strRef>
              <c:f>'Tables and Graphs'!$Y$12:$AA$12</c:f>
              <c:strCache>
                <c:ptCount val="1"/>
                <c:pt idx="0">
                  <c:v>SSG % in Bands 2013</c:v>
                </c:pt>
              </c:strCache>
            </c:strRef>
          </c:tx>
          <c:spPr>
            <a:solidFill>
              <a:schemeClr val="accent3">
                <a:lumMod val="60000"/>
                <a:lumOff val="40000"/>
              </a:schemeClr>
            </a:solidFill>
            <a:ln>
              <a:solidFill>
                <a:sysClr val="windowText" lastClr="000000"/>
              </a:solidFill>
            </a:ln>
          </c:spPr>
          <c:val>
            <c:numRef>
              <c:f>'Tables and Graphs'!$AB$12:$AG$12</c:f>
              <c:numCache>
                <c:formatCode>0.0</c:formatCode>
                <c:ptCount val="6"/>
                <c:pt idx="0">
                  <c:v>28.5</c:v>
                </c:pt>
                <c:pt idx="1">
                  <c:v>16.5</c:v>
                </c:pt>
                <c:pt idx="2">
                  <c:v>23</c:v>
                </c:pt>
                <c:pt idx="3">
                  <c:v>15.2</c:v>
                </c:pt>
                <c:pt idx="4">
                  <c:v>10.9</c:v>
                </c:pt>
                <c:pt idx="5">
                  <c:v>5.9</c:v>
                </c:pt>
              </c:numCache>
            </c:numRef>
          </c:val>
        </c:ser>
        <c:ser>
          <c:idx val="3"/>
          <c:order val="3"/>
          <c:tx>
            <c:strRef>
              <c:f>'Tables and Graphs'!$Y$13:$AA$13</c:f>
              <c:strCache>
                <c:ptCount val="1"/>
                <c:pt idx="0">
                  <c:v>State DEC % in Bands 2013</c:v>
                </c:pt>
              </c:strCache>
            </c:strRef>
          </c:tx>
          <c:spPr>
            <a:solidFill>
              <a:schemeClr val="tx2">
                <a:lumMod val="40000"/>
                <a:lumOff val="60000"/>
              </a:schemeClr>
            </a:solidFill>
            <a:ln>
              <a:solidFill>
                <a:sysClr val="windowText" lastClr="000000"/>
              </a:solidFill>
            </a:ln>
          </c:spPr>
          <c:val>
            <c:numRef>
              <c:f>'Tables and Graphs'!$AB$13:$AG$13</c:f>
              <c:numCache>
                <c:formatCode>0.0</c:formatCode>
                <c:ptCount val="6"/>
                <c:pt idx="0">
                  <c:v>5.4</c:v>
                </c:pt>
                <c:pt idx="1">
                  <c:v>6.4</c:v>
                </c:pt>
                <c:pt idx="2">
                  <c:v>18.399999999999999</c:v>
                </c:pt>
                <c:pt idx="3">
                  <c:v>22.7</c:v>
                </c:pt>
                <c:pt idx="4">
                  <c:v>23.3</c:v>
                </c:pt>
                <c:pt idx="5">
                  <c:v>23.9</c:v>
                </c:pt>
              </c:numCache>
            </c:numRef>
          </c:val>
        </c:ser>
        <c:axId val="40330752"/>
        <c:axId val="40332672"/>
      </c:barChart>
      <c:catAx>
        <c:axId val="40330752"/>
        <c:scaling>
          <c:orientation val="minMax"/>
        </c:scaling>
        <c:axPos val="b"/>
        <c:title>
          <c:tx>
            <c:rich>
              <a:bodyPr/>
              <a:lstStyle/>
              <a:p>
                <a:pPr>
                  <a:defRPr/>
                </a:pPr>
                <a:r>
                  <a:rPr lang="en-AU"/>
                  <a:t>Bands</a:t>
                </a:r>
              </a:p>
            </c:rich>
          </c:tx>
          <c:layout>
            <c:manualLayout>
              <c:xMode val="edge"/>
              <c:yMode val="edge"/>
              <c:x val="0.45247994721042967"/>
              <c:y val="0.75331477974097349"/>
            </c:manualLayout>
          </c:layout>
        </c:title>
        <c:tickLblPos val="nextTo"/>
        <c:txPr>
          <a:bodyPr/>
          <a:lstStyle/>
          <a:p>
            <a:pPr>
              <a:defRPr b="0"/>
            </a:pPr>
            <a:endParaRPr lang="en-US"/>
          </a:p>
        </c:txPr>
        <c:crossAx val="40332672"/>
        <c:crosses val="autoZero"/>
        <c:auto val="1"/>
        <c:lblAlgn val="ctr"/>
        <c:lblOffset val="100"/>
      </c:catAx>
      <c:valAx>
        <c:axId val="40332672"/>
        <c:scaling>
          <c:orientation val="minMax"/>
        </c:scaling>
        <c:axPos val="l"/>
        <c:majorGridlines/>
        <c:title>
          <c:tx>
            <c:rich>
              <a:bodyPr rot="-5400000" vert="horz"/>
              <a:lstStyle/>
              <a:p>
                <a:pPr>
                  <a:defRPr/>
                </a:pPr>
                <a:r>
                  <a:rPr lang="en-AU"/>
                  <a:t>Percentage</a:t>
                </a:r>
                <a:r>
                  <a:rPr lang="en-AU" baseline="0"/>
                  <a:t> of students</a:t>
                </a:r>
                <a:endParaRPr lang="en-AU"/>
              </a:p>
            </c:rich>
          </c:tx>
          <c:layout/>
        </c:title>
        <c:numFmt formatCode="0" sourceLinked="0"/>
        <c:tickLblPos val="nextTo"/>
        <c:txPr>
          <a:bodyPr/>
          <a:lstStyle/>
          <a:p>
            <a:pPr>
              <a:defRPr b="0"/>
            </a:pPr>
            <a:endParaRPr lang="en-US"/>
          </a:p>
        </c:txPr>
        <c:crossAx val="40330752"/>
        <c:crosses val="autoZero"/>
        <c:crossBetween val="between"/>
      </c:valAx>
    </c:plotArea>
    <c:legend>
      <c:legendPos val="b"/>
      <c:layout>
        <c:manualLayout>
          <c:xMode val="edge"/>
          <c:yMode val="edge"/>
          <c:x val="0.20301016730836771"/>
          <c:y val="0.80963857312373189"/>
          <c:w val="0.68780227074519695"/>
          <c:h val="0.1806778830784749"/>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AU"/>
  <c:chart>
    <c:title>
      <c:tx>
        <c:rich>
          <a:bodyPr anchor="t" anchorCtr="1"/>
          <a:lstStyle/>
          <a:p>
            <a:pPr>
              <a:defRPr sz="1000" baseline="0"/>
            </a:pPr>
            <a:r>
              <a:rPr lang="en-AU" sz="1000" baseline="0"/>
              <a:t>Percentage in bands:</a:t>
            </a:r>
          </a:p>
          <a:p>
            <a:pPr>
              <a:defRPr sz="1000" baseline="0"/>
            </a:pPr>
            <a:r>
              <a:rPr lang="en-AU" sz="1000" baseline="0"/>
              <a:t>Year 3 Grammar &amp; Punctuation</a:t>
            </a:r>
          </a:p>
        </c:rich>
      </c:tx>
      <c:layout/>
      <c:spPr>
        <a:ln w="0"/>
      </c:spPr>
    </c:title>
    <c:plotArea>
      <c:layout>
        <c:manualLayout>
          <c:layoutTarget val="inner"/>
          <c:xMode val="edge"/>
          <c:yMode val="edge"/>
          <c:x val="0.20106736918392742"/>
          <c:y val="0.15769320247953494"/>
          <c:w val="0.77078564444594411"/>
          <c:h val="0.53933584899283049"/>
        </c:manualLayout>
      </c:layout>
      <c:barChart>
        <c:barDir val="col"/>
        <c:grouping val="clustered"/>
        <c:ser>
          <c:idx val="0"/>
          <c:order val="0"/>
          <c:tx>
            <c:strRef>
              <c:f>'Tables and Graphs'!$Y$23:$AA$23</c:f>
              <c:strCache>
                <c:ptCount val="1"/>
                <c:pt idx="0">
                  <c:v>Percentage in Bands</c:v>
                </c:pt>
              </c:strCache>
            </c:strRef>
          </c:tx>
          <c:spPr>
            <a:solidFill>
              <a:schemeClr val="accent2">
                <a:lumMod val="60000"/>
                <a:lumOff val="40000"/>
              </a:schemeClr>
            </a:solidFill>
            <a:ln>
              <a:solidFill>
                <a:sysClr val="windowText" lastClr="000000"/>
              </a:solidFill>
            </a:ln>
          </c:spPr>
          <c:val>
            <c:numRef>
              <c:f>'Tables and Graphs'!$AB$27:$AG$27</c:f>
              <c:numCache>
                <c:formatCode>0.0</c:formatCode>
                <c:ptCount val="6"/>
                <c:pt idx="0">
                  <c:v>#N/A</c:v>
                </c:pt>
                <c:pt idx="1">
                  <c:v>#N/A</c:v>
                </c:pt>
                <c:pt idx="2">
                  <c:v>#N/A</c:v>
                </c:pt>
                <c:pt idx="3">
                  <c:v>#N/A</c:v>
                </c:pt>
                <c:pt idx="4">
                  <c:v>#N/A</c:v>
                </c:pt>
                <c:pt idx="5">
                  <c:v>#N/A</c:v>
                </c:pt>
              </c:numCache>
            </c:numRef>
          </c:val>
        </c:ser>
        <c:ser>
          <c:idx val="1"/>
          <c:order val="1"/>
          <c:tx>
            <c:strRef>
              <c:f>'Tables and Graphs'!$Y$24</c:f>
              <c:strCache>
                <c:ptCount val="1"/>
                <c:pt idx="0">
                  <c:v>School Average 2009-2013</c:v>
                </c:pt>
              </c:strCache>
            </c:strRef>
          </c:tx>
          <c:spPr>
            <a:solidFill>
              <a:schemeClr val="accent4">
                <a:lumMod val="60000"/>
                <a:lumOff val="40000"/>
              </a:schemeClr>
            </a:solidFill>
            <a:ln>
              <a:solidFill>
                <a:prstClr val="black"/>
              </a:solidFill>
            </a:ln>
          </c:spPr>
          <c:val>
            <c:numRef>
              <c:f>'Tables and Graphs'!$AB$28:$AG$28</c:f>
              <c:numCache>
                <c:formatCode>0.0</c:formatCode>
                <c:ptCount val="6"/>
                <c:pt idx="0">
                  <c:v>#N/A</c:v>
                </c:pt>
                <c:pt idx="1">
                  <c:v>#N/A</c:v>
                </c:pt>
                <c:pt idx="2">
                  <c:v>#N/A</c:v>
                </c:pt>
                <c:pt idx="3">
                  <c:v>#N/A</c:v>
                </c:pt>
                <c:pt idx="4">
                  <c:v>#N/A</c:v>
                </c:pt>
                <c:pt idx="5">
                  <c:v>#N/A</c:v>
                </c:pt>
              </c:numCache>
            </c:numRef>
          </c:val>
        </c:ser>
        <c:ser>
          <c:idx val="2"/>
          <c:order val="2"/>
          <c:tx>
            <c:strRef>
              <c:f>'Tables and Graphs'!$Y$25:$AA$25</c:f>
              <c:strCache>
                <c:ptCount val="1"/>
                <c:pt idx="0">
                  <c:v>SSG % in Bands 2013</c:v>
                </c:pt>
              </c:strCache>
            </c:strRef>
          </c:tx>
          <c:spPr>
            <a:solidFill>
              <a:schemeClr val="accent3">
                <a:lumMod val="60000"/>
                <a:lumOff val="40000"/>
              </a:schemeClr>
            </a:solidFill>
            <a:ln>
              <a:solidFill>
                <a:sysClr val="windowText" lastClr="000000"/>
              </a:solidFill>
            </a:ln>
          </c:spPr>
          <c:val>
            <c:numRef>
              <c:f>'Tables and Graphs'!$AB$25:$AG$25</c:f>
              <c:numCache>
                <c:formatCode>0.0</c:formatCode>
                <c:ptCount val="6"/>
                <c:pt idx="0">
                  <c:v>21.7</c:v>
                </c:pt>
                <c:pt idx="1">
                  <c:v>21.9</c:v>
                </c:pt>
                <c:pt idx="2">
                  <c:v>23.9</c:v>
                </c:pt>
                <c:pt idx="3">
                  <c:v>18.100000000000001</c:v>
                </c:pt>
                <c:pt idx="4">
                  <c:v>9.3000000000000007</c:v>
                </c:pt>
                <c:pt idx="5">
                  <c:v>5.2</c:v>
                </c:pt>
              </c:numCache>
            </c:numRef>
          </c:val>
        </c:ser>
        <c:ser>
          <c:idx val="3"/>
          <c:order val="3"/>
          <c:tx>
            <c:strRef>
              <c:f>'Tables and Graphs'!$Y$26:$AA$26</c:f>
              <c:strCache>
                <c:ptCount val="1"/>
                <c:pt idx="0">
                  <c:v>State DEC % in Bands 2013</c:v>
                </c:pt>
              </c:strCache>
            </c:strRef>
          </c:tx>
          <c:spPr>
            <a:solidFill>
              <a:schemeClr val="tx2">
                <a:lumMod val="40000"/>
                <a:lumOff val="60000"/>
              </a:schemeClr>
            </a:solidFill>
            <a:ln>
              <a:solidFill>
                <a:sysClr val="windowText" lastClr="000000"/>
              </a:solidFill>
            </a:ln>
          </c:spPr>
          <c:val>
            <c:numRef>
              <c:f>'Tables and Graphs'!$AB$26:$AG$26</c:f>
              <c:numCache>
                <c:formatCode>0.0</c:formatCode>
                <c:ptCount val="6"/>
                <c:pt idx="0">
                  <c:v>3.9</c:v>
                </c:pt>
                <c:pt idx="1">
                  <c:v>8.6</c:v>
                </c:pt>
                <c:pt idx="2">
                  <c:v>15.3</c:v>
                </c:pt>
                <c:pt idx="3">
                  <c:v>20.8</c:v>
                </c:pt>
                <c:pt idx="4">
                  <c:v>22.8</c:v>
                </c:pt>
                <c:pt idx="5">
                  <c:v>28.5</c:v>
                </c:pt>
              </c:numCache>
            </c:numRef>
          </c:val>
        </c:ser>
        <c:axId val="40245120"/>
        <c:axId val="40263680"/>
      </c:barChart>
      <c:catAx>
        <c:axId val="40245120"/>
        <c:scaling>
          <c:orientation val="minMax"/>
        </c:scaling>
        <c:axPos val="b"/>
        <c:title>
          <c:tx>
            <c:rich>
              <a:bodyPr/>
              <a:lstStyle/>
              <a:p>
                <a:pPr>
                  <a:defRPr/>
                </a:pPr>
                <a:r>
                  <a:rPr lang="en-AU"/>
                  <a:t>Bands</a:t>
                </a:r>
              </a:p>
            </c:rich>
          </c:tx>
          <c:layout>
            <c:manualLayout>
              <c:xMode val="edge"/>
              <c:yMode val="edge"/>
              <c:x val="0.45248008526355843"/>
              <c:y val="0.76481269563055065"/>
            </c:manualLayout>
          </c:layout>
        </c:title>
        <c:tickLblPos val="nextTo"/>
        <c:txPr>
          <a:bodyPr/>
          <a:lstStyle/>
          <a:p>
            <a:pPr>
              <a:defRPr b="0"/>
            </a:pPr>
            <a:endParaRPr lang="en-US"/>
          </a:p>
        </c:txPr>
        <c:crossAx val="40263680"/>
        <c:crosses val="autoZero"/>
        <c:auto val="1"/>
        <c:lblAlgn val="ctr"/>
        <c:lblOffset val="100"/>
      </c:catAx>
      <c:valAx>
        <c:axId val="40263680"/>
        <c:scaling>
          <c:orientation val="minMax"/>
        </c:scaling>
        <c:axPos val="l"/>
        <c:majorGridlines/>
        <c:title>
          <c:tx>
            <c:rich>
              <a:bodyPr rot="-5400000" vert="horz"/>
              <a:lstStyle/>
              <a:p>
                <a:pPr>
                  <a:defRPr/>
                </a:pPr>
                <a:r>
                  <a:rPr lang="en-AU"/>
                  <a:t>Percentage</a:t>
                </a:r>
                <a:r>
                  <a:rPr lang="en-AU" baseline="0"/>
                  <a:t> of students</a:t>
                </a:r>
                <a:endParaRPr lang="en-AU"/>
              </a:p>
            </c:rich>
          </c:tx>
          <c:layout/>
        </c:title>
        <c:numFmt formatCode="0" sourceLinked="0"/>
        <c:tickLblPos val="nextTo"/>
        <c:txPr>
          <a:bodyPr/>
          <a:lstStyle/>
          <a:p>
            <a:pPr>
              <a:defRPr b="0"/>
            </a:pPr>
            <a:endParaRPr lang="en-US"/>
          </a:p>
        </c:txPr>
        <c:crossAx val="40245120"/>
        <c:crosses val="autoZero"/>
        <c:crossBetween val="between"/>
      </c:valAx>
    </c:plotArea>
    <c:legend>
      <c:legendPos val="b"/>
      <c:layout>
        <c:manualLayout>
          <c:xMode val="edge"/>
          <c:yMode val="edge"/>
          <c:x val="0.25934826808620781"/>
          <c:y val="0.8173041521660146"/>
          <c:w val="0.56496026024915902"/>
          <c:h val="0.17602189653534894"/>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AU"/>
  <c:chart>
    <c:title>
      <c:tx>
        <c:rich>
          <a:bodyPr anchor="t" anchorCtr="1"/>
          <a:lstStyle/>
          <a:p>
            <a:pPr>
              <a:defRPr sz="1000" baseline="0"/>
            </a:pPr>
            <a:r>
              <a:rPr lang="en-AU" sz="1000" baseline="0"/>
              <a:t>Percentage in bands:</a:t>
            </a:r>
          </a:p>
          <a:p>
            <a:pPr>
              <a:defRPr sz="1000" baseline="0"/>
            </a:pPr>
            <a:r>
              <a:rPr lang="en-AU" sz="1000" baseline="0"/>
              <a:t>Year 3 Writing</a:t>
            </a:r>
          </a:p>
        </c:rich>
      </c:tx>
      <c:layout/>
      <c:spPr>
        <a:ln w="0"/>
      </c:spPr>
    </c:title>
    <c:plotArea>
      <c:layout>
        <c:manualLayout>
          <c:layoutTarget val="inner"/>
          <c:xMode val="edge"/>
          <c:yMode val="edge"/>
          <c:x val="0.20106736918392742"/>
          <c:y val="0.15769320247953494"/>
          <c:w val="0.77078564444594411"/>
          <c:h val="0.53933584899283049"/>
        </c:manualLayout>
      </c:layout>
      <c:barChart>
        <c:barDir val="col"/>
        <c:grouping val="clustered"/>
        <c:ser>
          <c:idx val="0"/>
          <c:order val="0"/>
          <c:tx>
            <c:strRef>
              <c:f>'Tables and Graphs'!$AK$10:$AM$10</c:f>
              <c:strCache>
                <c:ptCount val="1"/>
                <c:pt idx="0">
                  <c:v>Percentage in Bands</c:v>
                </c:pt>
              </c:strCache>
            </c:strRef>
          </c:tx>
          <c:spPr>
            <a:solidFill>
              <a:schemeClr val="accent2">
                <a:lumMod val="60000"/>
                <a:lumOff val="40000"/>
              </a:schemeClr>
            </a:solidFill>
            <a:ln>
              <a:solidFill>
                <a:sysClr val="windowText" lastClr="000000"/>
              </a:solidFill>
            </a:ln>
          </c:spPr>
          <c:val>
            <c:numRef>
              <c:f>'Tables and Graphs'!$AN$14:$AS$14</c:f>
              <c:numCache>
                <c:formatCode>0.0</c:formatCode>
                <c:ptCount val="6"/>
                <c:pt idx="0">
                  <c:v>#N/A</c:v>
                </c:pt>
                <c:pt idx="1">
                  <c:v>#N/A</c:v>
                </c:pt>
                <c:pt idx="2">
                  <c:v>#N/A</c:v>
                </c:pt>
                <c:pt idx="3">
                  <c:v>#N/A</c:v>
                </c:pt>
                <c:pt idx="4">
                  <c:v>#N/A</c:v>
                </c:pt>
                <c:pt idx="5">
                  <c:v>#N/A</c:v>
                </c:pt>
              </c:numCache>
            </c:numRef>
          </c:val>
        </c:ser>
        <c:ser>
          <c:idx val="2"/>
          <c:order val="1"/>
          <c:tx>
            <c:strRef>
              <c:f>'Tables and Graphs'!$AK$11:$AM$11</c:f>
              <c:strCache>
                <c:ptCount val="1"/>
                <c:pt idx="0">
                  <c:v>School Average 2011-2013</c:v>
                </c:pt>
              </c:strCache>
            </c:strRef>
          </c:tx>
          <c:spPr>
            <a:solidFill>
              <a:schemeClr val="accent4">
                <a:lumMod val="60000"/>
                <a:lumOff val="40000"/>
              </a:schemeClr>
            </a:solidFill>
            <a:ln>
              <a:solidFill>
                <a:schemeClr val="tx1"/>
              </a:solidFill>
            </a:ln>
          </c:spPr>
          <c:val>
            <c:numRef>
              <c:f>'Tables and Graphs'!$AN$15:$AS$15</c:f>
              <c:numCache>
                <c:formatCode>0.0</c:formatCode>
                <c:ptCount val="6"/>
                <c:pt idx="0">
                  <c:v>#N/A</c:v>
                </c:pt>
                <c:pt idx="1">
                  <c:v>#N/A</c:v>
                </c:pt>
                <c:pt idx="2">
                  <c:v>#N/A</c:v>
                </c:pt>
                <c:pt idx="3">
                  <c:v>#N/A</c:v>
                </c:pt>
                <c:pt idx="4">
                  <c:v>#N/A</c:v>
                </c:pt>
                <c:pt idx="5">
                  <c:v>#N/A</c:v>
                </c:pt>
              </c:numCache>
            </c:numRef>
          </c:val>
        </c:ser>
        <c:ser>
          <c:idx val="1"/>
          <c:order val="2"/>
          <c:tx>
            <c:strRef>
              <c:f>'Tables and Graphs'!$AK$12:$AM$12</c:f>
              <c:strCache>
                <c:ptCount val="1"/>
                <c:pt idx="0">
                  <c:v>SSG % in Bands 2013</c:v>
                </c:pt>
              </c:strCache>
            </c:strRef>
          </c:tx>
          <c:spPr>
            <a:solidFill>
              <a:schemeClr val="accent3">
                <a:lumMod val="60000"/>
                <a:lumOff val="40000"/>
              </a:schemeClr>
            </a:solidFill>
            <a:ln>
              <a:solidFill>
                <a:sysClr val="windowText" lastClr="000000"/>
              </a:solidFill>
            </a:ln>
          </c:spPr>
          <c:val>
            <c:numRef>
              <c:f>'Tables and Graphs'!$AN$12:$AS$12</c:f>
              <c:numCache>
                <c:formatCode>0.0</c:formatCode>
                <c:ptCount val="6"/>
                <c:pt idx="0">
                  <c:v>14.3</c:v>
                </c:pt>
                <c:pt idx="1">
                  <c:v>24.2</c:v>
                </c:pt>
                <c:pt idx="2">
                  <c:v>30.3</c:v>
                </c:pt>
                <c:pt idx="3">
                  <c:v>19.899999999999999</c:v>
                </c:pt>
                <c:pt idx="4">
                  <c:v>10.200000000000001</c:v>
                </c:pt>
                <c:pt idx="5">
                  <c:v>1.1000000000000001</c:v>
                </c:pt>
              </c:numCache>
            </c:numRef>
          </c:val>
        </c:ser>
        <c:ser>
          <c:idx val="3"/>
          <c:order val="3"/>
          <c:tx>
            <c:strRef>
              <c:f>'Tables and Graphs'!$AK$13:$AM$13</c:f>
              <c:strCache>
                <c:ptCount val="1"/>
                <c:pt idx="0">
                  <c:v>State DEC % in Bands 2013</c:v>
                </c:pt>
              </c:strCache>
            </c:strRef>
          </c:tx>
          <c:spPr>
            <a:solidFill>
              <a:schemeClr val="tx2">
                <a:lumMod val="40000"/>
                <a:lumOff val="60000"/>
              </a:schemeClr>
            </a:solidFill>
            <a:ln>
              <a:solidFill>
                <a:sysClr val="windowText" lastClr="000000"/>
              </a:solidFill>
            </a:ln>
          </c:spPr>
          <c:val>
            <c:numRef>
              <c:f>'Tables and Graphs'!$AN$13:$AS$13</c:f>
              <c:numCache>
                <c:formatCode>0.0</c:formatCode>
                <c:ptCount val="6"/>
                <c:pt idx="0">
                  <c:v>2.6</c:v>
                </c:pt>
                <c:pt idx="1">
                  <c:v>6.7</c:v>
                </c:pt>
                <c:pt idx="2">
                  <c:v>16.899999999999999</c:v>
                </c:pt>
                <c:pt idx="3">
                  <c:v>23.6</c:v>
                </c:pt>
                <c:pt idx="4">
                  <c:v>34.9</c:v>
                </c:pt>
                <c:pt idx="5">
                  <c:v>15.3</c:v>
                </c:pt>
              </c:numCache>
            </c:numRef>
          </c:val>
        </c:ser>
        <c:axId val="40294656"/>
        <c:axId val="40370560"/>
      </c:barChart>
      <c:catAx>
        <c:axId val="40294656"/>
        <c:scaling>
          <c:orientation val="minMax"/>
        </c:scaling>
        <c:axPos val="b"/>
        <c:title>
          <c:tx>
            <c:rich>
              <a:bodyPr/>
              <a:lstStyle/>
              <a:p>
                <a:pPr>
                  <a:defRPr/>
                </a:pPr>
                <a:r>
                  <a:rPr lang="en-AU"/>
                  <a:t>Bands</a:t>
                </a:r>
              </a:p>
            </c:rich>
          </c:tx>
          <c:layout>
            <c:manualLayout>
              <c:xMode val="edge"/>
              <c:yMode val="edge"/>
              <c:x val="0.45247996791353295"/>
              <c:y val="0.76098005700069726"/>
            </c:manualLayout>
          </c:layout>
        </c:title>
        <c:tickLblPos val="nextTo"/>
        <c:txPr>
          <a:bodyPr/>
          <a:lstStyle/>
          <a:p>
            <a:pPr>
              <a:defRPr b="0"/>
            </a:pPr>
            <a:endParaRPr lang="en-US"/>
          </a:p>
        </c:txPr>
        <c:crossAx val="40370560"/>
        <c:crosses val="autoZero"/>
        <c:auto val="1"/>
        <c:lblAlgn val="ctr"/>
        <c:lblOffset val="100"/>
      </c:catAx>
      <c:valAx>
        <c:axId val="40370560"/>
        <c:scaling>
          <c:orientation val="minMax"/>
          <c:min val="0"/>
        </c:scaling>
        <c:axPos val="l"/>
        <c:majorGridlines/>
        <c:title>
          <c:tx>
            <c:rich>
              <a:bodyPr rot="-5400000" vert="horz"/>
              <a:lstStyle/>
              <a:p>
                <a:pPr>
                  <a:defRPr/>
                </a:pPr>
                <a:r>
                  <a:rPr lang="en-AU"/>
                  <a:t>Percentage</a:t>
                </a:r>
                <a:r>
                  <a:rPr lang="en-AU" baseline="0"/>
                  <a:t> of students</a:t>
                </a:r>
                <a:endParaRPr lang="en-AU"/>
              </a:p>
            </c:rich>
          </c:tx>
          <c:layout/>
        </c:title>
        <c:numFmt formatCode="0" sourceLinked="0"/>
        <c:tickLblPos val="nextTo"/>
        <c:txPr>
          <a:bodyPr/>
          <a:lstStyle/>
          <a:p>
            <a:pPr>
              <a:defRPr b="0"/>
            </a:pPr>
            <a:endParaRPr lang="en-US"/>
          </a:p>
        </c:txPr>
        <c:crossAx val="40294656"/>
        <c:crosses val="autoZero"/>
        <c:crossBetween val="between"/>
        <c:majorUnit val="10"/>
      </c:valAx>
    </c:plotArea>
    <c:legend>
      <c:legendPos val="b"/>
      <c:layout>
        <c:manualLayout>
          <c:xMode val="edge"/>
          <c:yMode val="edge"/>
          <c:x val="0.19836266786112691"/>
          <c:y val="0.81780933618699503"/>
          <c:w val="0.66791115155957514"/>
          <c:h val="0.1821905157425304"/>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AU"/>
  <c:chart>
    <c:title>
      <c:tx>
        <c:rich>
          <a:bodyPr anchor="t" anchorCtr="1"/>
          <a:lstStyle/>
          <a:p>
            <a:pPr>
              <a:defRPr sz="1000" baseline="0"/>
            </a:pPr>
            <a:r>
              <a:rPr lang="en-AU" sz="1000" baseline="0"/>
              <a:t>Percentage in bands:</a:t>
            </a:r>
          </a:p>
          <a:p>
            <a:pPr>
              <a:defRPr sz="1000" baseline="0"/>
            </a:pPr>
            <a:r>
              <a:rPr lang="en-AU" sz="1000" baseline="0"/>
              <a:t>Year 5 Reading</a:t>
            </a:r>
          </a:p>
        </c:rich>
      </c:tx>
      <c:spPr>
        <a:ln w="0"/>
      </c:spPr>
    </c:title>
    <c:plotArea>
      <c:layout>
        <c:manualLayout>
          <c:layoutTarget val="inner"/>
          <c:xMode val="edge"/>
          <c:yMode val="edge"/>
          <c:x val="0.20106736918392734"/>
          <c:y val="0.15769320247953494"/>
          <c:w val="0.77078564444594388"/>
          <c:h val="0.53934067751394377"/>
        </c:manualLayout>
      </c:layout>
      <c:barChart>
        <c:barDir val="col"/>
        <c:grouping val="clustered"/>
        <c:ser>
          <c:idx val="0"/>
          <c:order val="0"/>
          <c:tx>
            <c:strRef>
              <c:f>'Tables and Graphs'!$AW$10:$AY$10</c:f>
              <c:strCache>
                <c:ptCount val="1"/>
                <c:pt idx="0">
                  <c:v>Percentage in Bands</c:v>
                </c:pt>
              </c:strCache>
            </c:strRef>
          </c:tx>
          <c:spPr>
            <a:solidFill>
              <a:schemeClr val="accent2">
                <a:lumMod val="60000"/>
                <a:lumOff val="40000"/>
              </a:schemeClr>
            </a:solidFill>
            <a:ln>
              <a:solidFill>
                <a:sysClr val="windowText" lastClr="000000"/>
              </a:solidFill>
            </a:ln>
          </c:spPr>
          <c:cat>
            <c:numRef>
              <c:f>'Tables and Graphs'!$AZ$8:$BE$8</c:f>
              <c:numCache>
                <c:formatCode>General</c:formatCode>
                <c:ptCount val="6"/>
                <c:pt idx="0">
                  <c:v>3</c:v>
                </c:pt>
                <c:pt idx="1">
                  <c:v>4</c:v>
                </c:pt>
                <c:pt idx="2">
                  <c:v>5</c:v>
                </c:pt>
                <c:pt idx="3">
                  <c:v>6</c:v>
                </c:pt>
                <c:pt idx="4">
                  <c:v>7</c:v>
                </c:pt>
                <c:pt idx="5">
                  <c:v>8</c:v>
                </c:pt>
              </c:numCache>
            </c:numRef>
          </c:cat>
          <c:val>
            <c:numRef>
              <c:f>'Tables and Graphs'!$AZ$14:$BE$14</c:f>
              <c:numCache>
                <c:formatCode>0.0</c:formatCode>
                <c:ptCount val="6"/>
                <c:pt idx="0">
                  <c:v>#N/A</c:v>
                </c:pt>
                <c:pt idx="1">
                  <c:v>#N/A</c:v>
                </c:pt>
                <c:pt idx="2">
                  <c:v>#N/A</c:v>
                </c:pt>
                <c:pt idx="3">
                  <c:v>#N/A</c:v>
                </c:pt>
                <c:pt idx="4">
                  <c:v>#N/A</c:v>
                </c:pt>
                <c:pt idx="5">
                  <c:v>#N/A</c:v>
                </c:pt>
              </c:numCache>
            </c:numRef>
          </c:val>
        </c:ser>
        <c:ser>
          <c:idx val="1"/>
          <c:order val="1"/>
          <c:tx>
            <c:strRef>
              <c:f>'Tables and Graphs'!$AW$11:$AY$11</c:f>
              <c:strCache>
                <c:ptCount val="1"/>
                <c:pt idx="0">
                  <c:v>School Average 2009-2013</c:v>
                </c:pt>
              </c:strCache>
            </c:strRef>
          </c:tx>
          <c:spPr>
            <a:solidFill>
              <a:schemeClr val="accent4">
                <a:lumMod val="60000"/>
                <a:lumOff val="40000"/>
              </a:schemeClr>
            </a:solidFill>
            <a:ln>
              <a:solidFill>
                <a:sysClr val="windowText" lastClr="000000"/>
              </a:solidFill>
            </a:ln>
          </c:spPr>
          <c:cat>
            <c:numRef>
              <c:f>'Tables and Graphs'!$AZ$8:$BE$8</c:f>
              <c:numCache>
                <c:formatCode>General</c:formatCode>
                <c:ptCount val="6"/>
                <c:pt idx="0">
                  <c:v>3</c:v>
                </c:pt>
                <c:pt idx="1">
                  <c:v>4</c:v>
                </c:pt>
                <c:pt idx="2">
                  <c:v>5</c:v>
                </c:pt>
                <c:pt idx="3">
                  <c:v>6</c:v>
                </c:pt>
                <c:pt idx="4">
                  <c:v>7</c:v>
                </c:pt>
                <c:pt idx="5">
                  <c:v>8</c:v>
                </c:pt>
              </c:numCache>
            </c:numRef>
          </c:cat>
          <c:val>
            <c:numRef>
              <c:f>'Tables and Graphs'!$AZ$15:$BE$15</c:f>
              <c:numCache>
                <c:formatCode>0.0</c:formatCode>
                <c:ptCount val="6"/>
                <c:pt idx="0">
                  <c:v>#N/A</c:v>
                </c:pt>
                <c:pt idx="1">
                  <c:v>#N/A</c:v>
                </c:pt>
                <c:pt idx="2">
                  <c:v>#N/A</c:v>
                </c:pt>
                <c:pt idx="3">
                  <c:v>#N/A</c:v>
                </c:pt>
                <c:pt idx="4">
                  <c:v>#N/A</c:v>
                </c:pt>
                <c:pt idx="5">
                  <c:v>#N/A</c:v>
                </c:pt>
              </c:numCache>
            </c:numRef>
          </c:val>
        </c:ser>
        <c:ser>
          <c:idx val="2"/>
          <c:order val="2"/>
          <c:tx>
            <c:strRef>
              <c:f>'Tables and Graphs'!$AW$12:$AY$12</c:f>
              <c:strCache>
                <c:ptCount val="1"/>
                <c:pt idx="0">
                  <c:v>SSG % in Bands 2013</c:v>
                </c:pt>
              </c:strCache>
            </c:strRef>
          </c:tx>
          <c:spPr>
            <a:solidFill>
              <a:schemeClr val="accent3">
                <a:lumMod val="60000"/>
                <a:lumOff val="40000"/>
              </a:schemeClr>
            </a:solidFill>
            <a:ln>
              <a:solidFill>
                <a:sysClr val="windowText" lastClr="000000"/>
              </a:solidFill>
            </a:ln>
          </c:spPr>
          <c:cat>
            <c:numRef>
              <c:f>'Tables and Graphs'!$AZ$8:$BE$8</c:f>
              <c:numCache>
                <c:formatCode>General</c:formatCode>
                <c:ptCount val="6"/>
                <c:pt idx="0">
                  <c:v>3</c:v>
                </c:pt>
                <c:pt idx="1">
                  <c:v>4</c:v>
                </c:pt>
                <c:pt idx="2">
                  <c:v>5</c:v>
                </c:pt>
                <c:pt idx="3">
                  <c:v>6</c:v>
                </c:pt>
                <c:pt idx="4">
                  <c:v>7</c:v>
                </c:pt>
                <c:pt idx="5">
                  <c:v>8</c:v>
                </c:pt>
              </c:numCache>
            </c:numRef>
          </c:cat>
          <c:val>
            <c:numRef>
              <c:f>'Tables and Graphs'!$AZ$12:$BE$12</c:f>
              <c:numCache>
                <c:formatCode>0.0</c:formatCode>
                <c:ptCount val="6"/>
                <c:pt idx="0">
                  <c:v>12.8</c:v>
                </c:pt>
                <c:pt idx="1">
                  <c:v>29.9</c:v>
                </c:pt>
                <c:pt idx="2">
                  <c:v>34.300000000000004</c:v>
                </c:pt>
                <c:pt idx="3">
                  <c:v>16.100000000000001</c:v>
                </c:pt>
                <c:pt idx="4">
                  <c:v>5.2</c:v>
                </c:pt>
                <c:pt idx="5">
                  <c:v>1.7</c:v>
                </c:pt>
              </c:numCache>
            </c:numRef>
          </c:val>
        </c:ser>
        <c:ser>
          <c:idx val="3"/>
          <c:order val="3"/>
          <c:tx>
            <c:strRef>
              <c:f>'Tables and Graphs'!$AW$13:$AY$13</c:f>
              <c:strCache>
                <c:ptCount val="1"/>
                <c:pt idx="0">
                  <c:v>State DEC % in Bands 2013</c:v>
                </c:pt>
              </c:strCache>
            </c:strRef>
          </c:tx>
          <c:spPr>
            <a:solidFill>
              <a:schemeClr val="tx2">
                <a:lumMod val="40000"/>
                <a:lumOff val="60000"/>
              </a:schemeClr>
            </a:solidFill>
            <a:ln>
              <a:solidFill>
                <a:sysClr val="windowText" lastClr="000000"/>
              </a:solidFill>
            </a:ln>
          </c:spPr>
          <c:cat>
            <c:numRef>
              <c:f>'Tables and Graphs'!$AZ$8:$BE$8</c:f>
              <c:numCache>
                <c:formatCode>General</c:formatCode>
                <c:ptCount val="6"/>
                <c:pt idx="0">
                  <c:v>3</c:v>
                </c:pt>
                <c:pt idx="1">
                  <c:v>4</c:v>
                </c:pt>
                <c:pt idx="2">
                  <c:v>5</c:v>
                </c:pt>
                <c:pt idx="3">
                  <c:v>6</c:v>
                </c:pt>
                <c:pt idx="4">
                  <c:v>7</c:v>
                </c:pt>
                <c:pt idx="5">
                  <c:v>8</c:v>
                </c:pt>
              </c:numCache>
            </c:numRef>
          </c:cat>
          <c:val>
            <c:numRef>
              <c:f>'Tables and Graphs'!$AZ$13:$BE$13</c:f>
              <c:numCache>
                <c:formatCode>0.0</c:formatCode>
                <c:ptCount val="6"/>
                <c:pt idx="0">
                  <c:v>2.2000000000000002</c:v>
                </c:pt>
                <c:pt idx="1">
                  <c:v>11.2</c:v>
                </c:pt>
                <c:pt idx="2">
                  <c:v>24.3</c:v>
                </c:pt>
                <c:pt idx="3">
                  <c:v>28.2</c:v>
                </c:pt>
                <c:pt idx="4">
                  <c:v>20.3</c:v>
                </c:pt>
                <c:pt idx="5">
                  <c:v>13.8</c:v>
                </c:pt>
              </c:numCache>
            </c:numRef>
          </c:val>
        </c:ser>
        <c:axId val="40409728"/>
        <c:axId val="40428288"/>
      </c:barChart>
      <c:catAx>
        <c:axId val="40409728"/>
        <c:scaling>
          <c:orientation val="minMax"/>
        </c:scaling>
        <c:axPos val="b"/>
        <c:title>
          <c:tx>
            <c:rich>
              <a:bodyPr/>
              <a:lstStyle/>
              <a:p>
                <a:pPr>
                  <a:defRPr/>
                </a:pPr>
                <a:r>
                  <a:rPr lang="en-AU"/>
                  <a:t>Bands</a:t>
                </a:r>
              </a:p>
            </c:rich>
          </c:tx>
          <c:layout>
            <c:manualLayout>
              <c:xMode val="edge"/>
              <c:yMode val="edge"/>
              <c:x val="0.45248008089357661"/>
              <c:y val="0.76098005700069726"/>
            </c:manualLayout>
          </c:layout>
        </c:title>
        <c:numFmt formatCode="General" sourceLinked="1"/>
        <c:tickLblPos val="nextTo"/>
        <c:txPr>
          <a:bodyPr/>
          <a:lstStyle/>
          <a:p>
            <a:pPr>
              <a:defRPr b="0"/>
            </a:pPr>
            <a:endParaRPr lang="en-US"/>
          </a:p>
        </c:txPr>
        <c:crossAx val="40428288"/>
        <c:crosses val="autoZero"/>
        <c:auto val="1"/>
        <c:lblAlgn val="ctr"/>
        <c:lblOffset val="100"/>
      </c:catAx>
      <c:valAx>
        <c:axId val="40428288"/>
        <c:scaling>
          <c:orientation val="minMax"/>
          <c:min val="0"/>
        </c:scaling>
        <c:axPos val="l"/>
        <c:majorGridlines/>
        <c:title>
          <c:tx>
            <c:rich>
              <a:bodyPr rot="-5400000" vert="horz"/>
              <a:lstStyle/>
              <a:p>
                <a:pPr>
                  <a:defRPr/>
                </a:pPr>
                <a:r>
                  <a:rPr lang="en-AU"/>
                  <a:t>Percentage</a:t>
                </a:r>
                <a:r>
                  <a:rPr lang="en-AU" baseline="0"/>
                  <a:t> of students</a:t>
                </a:r>
                <a:endParaRPr lang="en-AU"/>
              </a:p>
            </c:rich>
          </c:tx>
        </c:title>
        <c:numFmt formatCode="0" sourceLinked="0"/>
        <c:tickLblPos val="nextTo"/>
        <c:txPr>
          <a:bodyPr/>
          <a:lstStyle/>
          <a:p>
            <a:pPr>
              <a:defRPr b="0"/>
            </a:pPr>
            <a:endParaRPr lang="en-US"/>
          </a:p>
        </c:txPr>
        <c:crossAx val="40409728"/>
        <c:crosses val="autoZero"/>
        <c:crossBetween val="between"/>
        <c:majorUnit val="10"/>
      </c:valAx>
    </c:plotArea>
    <c:legend>
      <c:legendPos val="b"/>
      <c:layout>
        <c:manualLayout>
          <c:xMode val="edge"/>
          <c:yMode val="edge"/>
          <c:x val="0.20301028958776396"/>
          <c:y val="0.81780933618699503"/>
          <c:w val="0.68780227074519695"/>
          <c:h val="0.1806778830784749"/>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21DAB-3E21-42FC-A9C7-66666D71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4964</Words>
  <Characters>26197</Characters>
  <Application>Microsoft Office Word</Application>
  <DocSecurity>0</DocSecurity>
  <Lines>218</Lines>
  <Paragraphs>62</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
      <vt:lpstr>School context</vt:lpstr>
      <vt:lpstr>    Principal’s message</vt:lpstr>
      <vt:lpstr>    </vt:lpstr>
      <vt:lpstr>    </vt:lpstr>
      <vt:lpstr>    </vt:lpstr>
      <vt:lpstr>    </vt:lpstr>
      <vt:lpstr>    Student information</vt:lpstr>
      <vt:lpstr>        Student Enrolment Profile: K – 6</vt:lpstr>
      <vt:lpstr>        Student attendance profile</vt:lpstr>
      <vt:lpstr>        Management of non-attendance</vt:lpstr>
      <vt:lpstr>        Post-school destinations</vt:lpstr>
      <vt:lpstr>    Workforce information</vt:lpstr>
      <vt:lpstr>        Workforce composition</vt:lpstr>
      <vt:lpstr>        </vt:lpstr>
      <vt:lpstr>        </vt:lpstr>
      <vt:lpstr>        </vt:lpstr>
      <vt:lpstr>        </vt:lpstr>
      <vt:lpstr>        </vt:lpstr>
      <vt:lpstr>        Teacher qualifications</vt:lpstr>
      <vt:lpstr>    Financial summary</vt:lpstr>
      <vt:lpstr/>
      <vt:lpstr/>
      <vt:lpstr/>
      <vt:lpstr/>
      <vt:lpstr>School performance 2013</vt:lpstr>
      <vt:lpstr>        </vt:lpstr>
      <vt:lpstr>        </vt:lpstr>
      <vt:lpstr>        </vt:lpstr>
      <vt:lpstr>        </vt:lpstr>
      <vt:lpstr>        </vt:lpstr>
      <vt:lpstr>        </vt:lpstr>
      <vt:lpstr>        </vt:lpstr>
      <vt:lpstr>        Higher School Certificate (HSC)</vt:lpstr>
      <vt:lpstr>    Other achievements</vt:lpstr>
      <vt:lpstr>        Sport</vt:lpstr>
      <vt:lpstr>    Significant programs and initiatives</vt:lpstr>
      <vt:lpstr>        Aboriginal education</vt:lpstr>
      <vt:lpstr>        National partnerships and significant Commonwealth initiatives (participating sc</vt:lpstr>
      <vt:lpstr/>
      <vt:lpstr/>
      <vt:lpstr/>
      <vt:lpstr>School planning and evaluation 2012—2014</vt:lpstr>
      <vt:lpstr>    School evaluation processes</vt:lpstr>
      <vt:lpstr>    School planning 2012—2014: progress in 2013</vt:lpstr>
      <vt:lpstr>        Outcomes from 2012–2014</vt:lpstr>
      <vt:lpstr>        Outcomes from 2012–2014</vt:lpstr>
      <vt:lpstr>        Improved outcomes in Numeracy</vt:lpstr>
      <vt:lpstr>        Outcomes from 2012–2014 </vt:lpstr>
      <vt:lpstr>        Engaged students committed to personal excellence in academic and non-academic f</vt:lpstr>
      <vt:lpstr>        Professional learning</vt:lpstr>
      <vt:lpstr>    Parent/caregiver, student, and teacher satisfaction</vt:lpstr>
      <vt:lpstr>About this report</vt:lpstr>
      <vt:lpstr>        School contact information</vt:lpstr>
    </vt:vector>
  </TitlesOfParts>
  <Company>NSW, Department of Education and Training</Company>
  <LinksUpToDate>false</LinksUpToDate>
  <CharactersWithSpaces>31099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townsend</dc:creator>
  <cp:lastModifiedBy>robert townsend</cp:lastModifiedBy>
  <cp:revision>2</cp:revision>
  <cp:lastPrinted>2013-09-30T06:54:00Z</cp:lastPrinted>
  <dcterms:created xsi:type="dcterms:W3CDTF">2014-05-19T04:38:00Z</dcterms:created>
  <dcterms:modified xsi:type="dcterms:W3CDTF">2014-05-19T04:38:00Z</dcterms:modified>
</cp:coreProperties>
</file>